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2AB6A33B" w:rsidR="00681672" w:rsidRPr="000454F1" w:rsidRDefault="006E7088" w:rsidP="009A72FD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Kábeltévé díjfizetési támogatás</w:t>
      </w:r>
    </w:p>
    <w:p w14:paraId="050A66BE" w14:textId="2241069D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2C0A03BD" w14:textId="3E70D366" w:rsidR="006E7088" w:rsidRPr="006E7088" w:rsidRDefault="006E7088" w:rsidP="0060671B">
      <w:pPr>
        <w:tabs>
          <w:tab w:val="left" w:pos="426"/>
        </w:tabs>
        <w:spacing w:after="6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Az önkormányzat egy éves időtartamra - de legfeljebb a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szolgáltatói szerződés lejártáig - vállalja a televízió havi előfizetői díjának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kiegyenlítését, amennyiben</w:t>
      </w:r>
    </w:p>
    <w:p w14:paraId="3D176BD6" w14:textId="015CFD66" w:rsidR="006E7088" w:rsidRPr="006E7088" w:rsidRDefault="006E7088" w:rsidP="006E7088">
      <w:pPr>
        <w:pStyle w:val="Listaszerbekezds"/>
        <w:numPr>
          <w:ilvl w:val="0"/>
          <w:numId w:val="21"/>
        </w:numPr>
        <w:spacing w:after="120"/>
        <w:ind w:left="567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 kérelmező a szolgáltatóval kötött szerződés szerint kizárólag televízióadás vételére a minimum csomagot veszi igénybe, vagy az alapcsomagot</w:t>
      </w:r>
    </w:p>
    <w:p w14:paraId="3B7C2A84" w14:textId="0B81FCF2" w:rsidR="006E7088" w:rsidRPr="006E7088" w:rsidRDefault="006E7088" w:rsidP="006E7088">
      <w:pPr>
        <w:pStyle w:val="Listaszerbekezds"/>
        <w:numPr>
          <w:ilvl w:val="0"/>
          <w:numId w:val="21"/>
        </w:numPr>
        <w:spacing w:after="120"/>
        <w:ind w:left="567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 háztartásban az egy főre jutó havi jövedelem nem haladja meg a </w:t>
      </w:r>
      <w:r w:rsidR="0074394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6449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300</w:t>
      </w: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%-át</w:t>
      </w:r>
      <w:r w:rsidR="006067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(</w:t>
      </w:r>
      <w:r w:rsidR="006449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85</w:t>
      </w:r>
      <w:r w:rsidR="00483BD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6449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5</w:t>
      </w:r>
      <w:r w:rsidR="006067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00 </w:t>
      </w:r>
      <w:r w:rsidR="00483BD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Ft-ot</w:t>
      </w:r>
      <w:r w:rsidR="006067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)</w:t>
      </w: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, egyedül</w:t>
      </w:r>
      <w:r w:rsidR="006449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élő esetén a </w:t>
      </w:r>
      <w:r w:rsidR="0074394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74394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6449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3</w:t>
      </w: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50%-át </w:t>
      </w:r>
      <w:r w:rsidR="006067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(</w:t>
      </w:r>
      <w:r w:rsidR="006449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99</w:t>
      </w:r>
      <w:r w:rsidR="00483BD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  <w:r w:rsidR="0064496E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7</w:t>
      </w:r>
      <w:r w:rsidR="006067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50 </w:t>
      </w:r>
      <w:r w:rsidR="00483BD4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Ft-ot</w:t>
      </w:r>
      <w:r w:rsidR="006067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) </w:t>
      </w: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és</w:t>
      </w:r>
    </w:p>
    <w:p w14:paraId="04D20442" w14:textId="708B2612" w:rsidR="006E7088" w:rsidRPr="006E7088" w:rsidRDefault="006E7088" w:rsidP="0060671B">
      <w:pPr>
        <w:pStyle w:val="Listaszerbekezds"/>
        <w:numPr>
          <w:ilvl w:val="0"/>
          <w:numId w:val="21"/>
        </w:numPr>
        <w:spacing w:after="60"/>
        <w:ind w:left="567" w:hanging="357"/>
        <w:contextualSpacing w:val="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6E7088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 háztartás egyik tagjának sincs vagyona.</w:t>
      </w:r>
    </w:p>
    <w:p w14:paraId="3A524493" w14:textId="0E13CF8E" w:rsidR="004D37BB" w:rsidRPr="004D37BB" w:rsidRDefault="00687F18" w:rsidP="0060671B">
      <w:pPr>
        <w:spacing w:after="60"/>
        <w:ind w:left="284"/>
        <w:jc w:val="both"/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(</w:t>
      </w:r>
      <w:r w:rsidR="004D37BB" w:rsidRPr="004D37BB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Háztartás: az egy lakásban életvitelszerűen együtt élő, ott bejelentett lakóhellyel vagy tartózkodási hellyel rendelkező személyek közössége.</w:t>
      </w:r>
    </w:p>
    <w:p w14:paraId="6A689DD9" w14:textId="3A8FB347" w:rsidR="004D37BB" w:rsidRPr="004D37BB" w:rsidRDefault="004D37BB" w:rsidP="00687F18">
      <w:pPr>
        <w:spacing w:after="60" w:line="240" w:lineRule="auto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>Vagyon: az a hasznosítható ingatlan, jármű, vagyoni értékű jog, továbbá pénzforgalmi szolgáltatónál kezelt - jövedelemként figyelembe nem vett - összeg, amelynek</w:t>
      </w:r>
    </w:p>
    <w:p w14:paraId="4A7C742F" w14:textId="4408C71D" w:rsidR="004D37BB" w:rsidRPr="004D37BB" w:rsidRDefault="004D37BB" w:rsidP="00687F18">
      <w:pPr>
        <w:pStyle w:val="Listaszerbekezds"/>
        <w:widowControl w:val="0"/>
        <w:numPr>
          <w:ilvl w:val="1"/>
          <w:numId w:val="19"/>
        </w:numPr>
        <w:spacing w:after="0" w:line="240" w:lineRule="auto"/>
        <w:ind w:left="851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külön-külön számított forgalmi értéke, illetve összege </w:t>
      </w:r>
      <w:r w:rsidR="00743949" w:rsidRPr="00743949">
        <w:rPr>
          <w:rFonts w:ascii="Source Sans Pro" w:hAnsi="Source Sans Pro" w:cs="Times New Roman"/>
          <w:i/>
          <w:iCs/>
          <w:sz w:val="24"/>
          <w:szCs w:val="24"/>
        </w:rPr>
        <w:t xml:space="preserve">a </w:t>
      </w:r>
      <w:r w:rsidR="00743949" w:rsidRPr="00743949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szociális vetítési alap</w:t>
      </w:r>
      <w:r w:rsidR="0074394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összegének a harmincszorosát (855</w:t>
      </w:r>
      <w:r w:rsidR="00483BD4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483BD4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), vagy</w:t>
      </w:r>
    </w:p>
    <w:p w14:paraId="23821B6C" w14:textId="355C555F" w:rsidR="004D37BB" w:rsidRPr="004D37BB" w:rsidRDefault="004D37BB" w:rsidP="00687F18">
      <w:pPr>
        <w:pStyle w:val="Listaszerbekezds"/>
        <w:widowControl w:val="0"/>
        <w:numPr>
          <w:ilvl w:val="1"/>
          <w:numId w:val="19"/>
        </w:numPr>
        <w:spacing w:after="60" w:line="240" w:lineRule="auto"/>
        <w:ind w:left="851" w:hanging="357"/>
        <w:contextualSpacing w:val="0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együttes forgalmi értéke </w:t>
      </w:r>
      <w:r w:rsidR="00743949" w:rsidRPr="00743949">
        <w:rPr>
          <w:rFonts w:ascii="Source Sans Pro" w:hAnsi="Source Sans Pro" w:cs="Times New Roman"/>
          <w:i/>
          <w:iCs/>
          <w:sz w:val="24"/>
          <w:szCs w:val="24"/>
        </w:rPr>
        <w:t xml:space="preserve">a </w:t>
      </w:r>
      <w:r w:rsidR="00743949" w:rsidRPr="00743949">
        <w:rPr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szociális vetítési alap</w:t>
      </w:r>
      <w:r w:rsidR="00743949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összegének a nyolcvanszorosát (2</w:t>
      </w:r>
      <w:r w:rsidR="00483BD4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280</w:t>
      </w:r>
      <w:r w:rsidR="00483BD4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483BD4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52E7761E" w14:textId="49CC4CA1" w:rsidR="004D37BB" w:rsidRDefault="004D37BB" w:rsidP="00971D16">
      <w:pPr>
        <w:spacing w:line="240" w:lineRule="auto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  <w:r w:rsidR="00687F18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5010B9FC" w14:textId="6CF79CCF" w:rsidR="00971D16" w:rsidRDefault="00971D16" w:rsidP="00971D16">
      <w:p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2B79D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 havi előfizetői díj </w:t>
      </w:r>
      <w:r w:rsidR="006067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utalása </w:t>
      </w:r>
      <w:r w:rsidRPr="002B79D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közvetlenül a szolgáltató számlájára </w:t>
      </w:r>
      <w:r w:rsidR="0060671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történik</w:t>
      </w:r>
      <w:r w:rsidRPr="002B79D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</w:p>
    <w:p w14:paraId="44030771" w14:textId="77777777" w:rsidR="0060671B" w:rsidRDefault="00971D16" w:rsidP="00971D16">
      <w:pPr>
        <w:tabs>
          <w:tab w:val="left" w:pos="426"/>
        </w:tabs>
        <w:spacing w:after="120"/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7D443A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Egy háztartás a kedvezményt csak egy szolgáltatási helyen veheti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7D443A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igénybe</w:t>
      </w:r>
      <w:r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. </w:t>
      </w:r>
    </w:p>
    <w:p w14:paraId="6C6BA956" w14:textId="637FE2C1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D25662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60671B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287E140C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személyesen vagy </w:t>
      </w:r>
      <w:r w:rsidR="00483BD4">
        <w:rPr>
          <w:rFonts w:ascii="Source Sans Pro" w:hAnsi="Source Sans Pro"/>
          <w:sz w:val="24"/>
          <w:szCs w:val="24"/>
        </w:rPr>
        <w:t>írásban</w:t>
      </w:r>
    </w:p>
    <w:p w14:paraId="5287D70C" w14:textId="67E0974B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971D16">
        <w:rPr>
          <w:rFonts w:ascii="Source Sans Pro" w:hAnsi="Source Sans Pro"/>
          <w:sz w:val="24"/>
          <w:szCs w:val="24"/>
        </w:rPr>
        <w:t xml:space="preserve">kábeltévé díjfizetési támogatás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483BD4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7F95ADA7" w14:textId="06E1F2E4" w:rsidR="00CB3408" w:rsidRPr="00CB3408" w:rsidRDefault="00CB3408" w:rsidP="00CB3408">
      <w:pPr>
        <w:pStyle w:val="Listaszerbekezds"/>
        <w:widowControl w:val="0"/>
        <w:numPr>
          <w:ilvl w:val="0"/>
          <w:numId w:val="13"/>
        </w:numPr>
        <w:spacing w:before="60" w:after="120" w:line="240" w:lineRule="auto"/>
        <w:ind w:left="777" w:hanging="357"/>
        <w:contextualSpacing w:val="0"/>
        <w:jc w:val="both"/>
        <w:rPr>
          <w:rFonts w:ascii="Source Sans Pro" w:hAnsi="Source Sans Pro" w:cs="DejaVuSerif"/>
          <w:sz w:val="24"/>
          <w:szCs w:val="24"/>
        </w:rPr>
      </w:pPr>
      <w:r w:rsidRPr="00CB3408">
        <w:rPr>
          <w:rFonts w:ascii="Source Sans Pro" w:hAnsi="Source Sans Pro" w:cs="Times New Roman"/>
          <w:sz w:val="24"/>
          <w:szCs w:val="24"/>
        </w:rPr>
        <w:t>érvényes</w:t>
      </w:r>
      <w:r w:rsidRPr="00CB3408">
        <w:rPr>
          <w:rFonts w:ascii="Source Sans Pro" w:hAnsi="Source Sans Pro" w:cs="DejaVuSerif"/>
          <w:sz w:val="24"/>
          <w:szCs w:val="24"/>
        </w:rPr>
        <w:t xml:space="preserve"> szolgáltatói szerződés </w:t>
      </w:r>
      <w:r w:rsidR="002B79DC">
        <w:rPr>
          <w:rFonts w:ascii="Source Sans Pro" w:hAnsi="Source Sans Pro" w:cs="DejaVuSerif"/>
          <w:sz w:val="24"/>
          <w:szCs w:val="24"/>
        </w:rPr>
        <w:t>annak igazolására</w:t>
      </w:r>
      <w:r>
        <w:rPr>
          <w:rFonts w:ascii="Source Sans Pro" w:hAnsi="Source Sans Pro" w:cs="DejaVuSerif"/>
          <w:sz w:val="24"/>
          <w:szCs w:val="24"/>
        </w:rPr>
        <w:t>,</w:t>
      </w:r>
      <w:r w:rsidRPr="00CB3408">
        <w:rPr>
          <w:rFonts w:ascii="Source Sans Pro" w:hAnsi="Source Sans Pro" w:cs="DejaVuSerif"/>
          <w:sz w:val="24"/>
          <w:szCs w:val="24"/>
        </w:rPr>
        <w:t xml:space="preserve"> hogy </w:t>
      </w:r>
      <w:r w:rsidR="002B79DC">
        <w:rPr>
          <w:rFonts w:ascii="Source Sans Pro" w:hAnsi="Source Sans Pro" w:cs="DejaVuSerif"/>
          <w:sz w:val="24"/>
          <w:szCs w:val="24"/>
        </w:rPr>
        <w:t xml:space="preserve">a kérelmezőnek </w:t>
      </w:r>
      <w:r w:rsidRPr="00CB3408">
        <w:rPr>
          <w:rFonts w:ascii="Source Sans Pro" w:hAnsi="Source Sans Pro" w:cs="DejaVuSerif"/>
          <w:sz w:val="24"/>
          <w:szCs w:val="24"/>
        </w:rPr>
        <w:t>a szolgáltatónál kizárólag televízió előfizetése van és az a minimumcsomagra vagy alapcsomagra szól</w:t>
      </w:r>
    </w:p>
    <w:p w14:paraId="34AF3A41" w14:textId="3243E49F" w:rsidR="00CB3408" w:rsidRPr="00743949" w:rsidRDefault="0060671B" w:rsidP="00CB3408">
      <w:pPr>
        <w:pStyle w:val="Listaszerbekezds"/>
        <w:widowControl w:val="0"/>
        <w:numPr>
          <w:ilvl w:val="0"/>
          <w:numId w:val="13"/>
        </w:numPr>
        <w:spacing w:before="60" w:line="240" w:lineRule="auto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>
        <w:rPr>
          <w:rFonts w:ascii="Source Sans Pro" w:hAnsi="Source Sans Pro" w:cs="DejaVuSerif-Italic"/>
          <w:sz w:val="24"/>
          <w:szCs w:val="24"/>
        </w:rPr>
        <w:t>a „J</w:t>
      </w:r>
      <w:r w:rsidR="00A767BE" w:rsidRPr="00CB3408">
        <w:rPr>
          <w:rFonts w:ascii="Source Sans Pro" w:hAnsi="Source Sans Pro" w:cs="Times New Roman"/>
          <w:sz w:val="24"/>
          <w:szCs w:val="24"/>
        </w:rPr>
        <w:t>övedelem és vagyonnyilatkozat</w:t>
      </w:r>
      <w:r>
        <w:rPr>
          <w:rFonts w:ascii="Source Sans Pro" w:hAnsi="Source Sans Pro" w:cs="Times New Roman"/>
          <w:sz w:val="24"/>
          <w:szCs w:val="24"/>
        </w:rPr>
        <w:t>” elnevezésű nyomtatvány</w:t>
      </w:r>
    </w:p>
    <w:p w14:paraId="71A669B2" w14:textId="77777777" w:rsidR="00743949" w:rsidRPr="00CB3408" w:rsidRDefault="00743949" w:rsidP="00743949">
      <w:pPr>
        <w:pStyle w:val="Listaszerbekezds"/>
        <w:widowControl w:val="0"/>
        <w:spacing w:before="60" w:line="240" w:lineRule="auto"/>
        <w:ind w:left="77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</w:p>
    <w:p w14:paraId="6F769715" w14:textId="03320EA7" w:rsidR="00C23CC5" w:rsidRPr="00CB3408" w:rsidRDefault="00CB6906" w:rsidP="00CB3408">
      <w:pPr>
        <w:widowControl w:val="0"/>
        <w:spacing w:before="60" w:after="60" w:line="240" w:lineRule="auto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B3408">
        <w:rPr>
          <w:rFonts w:ascii="Source Sans Pro" w:hAnsi="Source Sans Pro"/>
          <w:b/>
          <w:sz w:val="24"/>
          <w:szCs w:val="24"/>
          <w:u w:val="single"/>
        </w:rPr>
        <w:lastRenderedPageBreak/>
        <w:t>El</w:t>
      </w:r>
      <w:r w:rsidR="00046B67" w:rsidRPr="00CB3408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CB3408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CB3408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7DF89FF4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860247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860247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60671B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60671B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7B6AEEC1" w14:textId="77777777" w:rsidR="0060671B" w:rsidRPr="0060671B" w:rsidRDefault="0060671B" w:rsidP="0060671B">
      <w:pPr>
        <w:spacing w:after="120" w:line="257" w:lineRule="auto"/>
        <w:rPr>
          <w:rFonts w:ascii="Source Sans Pro" w:eastAsia="Calibri" w:hAnsi="Source Sans Pro" w:cs="Times New Roman"/>
          <w:b/>
          <w:sz w:val="24"/>
          <w:szCs w:val="24"/>
          <w:u w:val="single"/>
        </w:rPr>
      </w:pPr>
      <w:r w:rsidRPr="0060671B">
        <w:rPr>
          <w:rFonts w:ascii="Source Sans Pro" w:eastAsia="Calibri" w:hAnsi="Source Sans Pro" w:cs="Times New Roman"/>
          <w:b/>
          <w:sz w:val="24"/>
          <w:szCs w:val="24"/>
          <w:u w:val="single"/>
        </w:rPr>
        <w:t>Jogszabályi háttér:</w:t>
      </w:r>
    </w:p>
    <w:p w14:paraId="50566503" w14:textId="21386EF0" w:rsidR="0060671B" w:rsidRDefault="0060671B" w:rsidP="0060671B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60671B">
        <w:rPr>
          <w:rFonts w:ascii="Source Sans Pro" w:eastAsia="Calibri" w:hAnsi="Source Sans Pro" w:cs="Times New Roman"/>
          <w:sz w:val="24"/>
          <w:szCs w:val="24"/>
        </w:rPr>
        <w:t>Paks Város Önkormányzata Képviselő-testület</w:t>
      </w:r>
      <w:r w:rsidR="007B7862">
        <w:rPr>
          <w:rFonts w:ascii="Source Sans Pro" w:eastAsia="Calibri" w:hAnsi="Source Sans Pro" w:cs="Times New Roman"/>
          <w:sz w:val="24"/>
          <w:szCs w:val="24"/>
        </w:rPr>
        <w:t>ének</w:t>
      </w:r>
      <w:r w:rsidRPr="0060671B">
        <w:rPr>
          <w:rFonts w:ascii="Source Sans Pro" w:eastAsia="Calibri" w:hAnsi="Source Sans Pro" w:cs="Times New Roman"/>
          <w:sz w:val="24"/>
          <w:szCs w:val="24"/>
        </w:rPr>
        <w:t xml:space="preserve"> a szociális és gyermekjóléti ellátásokról és a szociális és gyermekjóléti igazgatásról</w:t>
      </w:r>
      <w:r w:rsidR="007B7862">
        <w:rPr>
          <w:rFonts w:ascii="Source Sans Pro" w:eastAsia="Calibri" w:hAnsi="Source Sans Pro" w:cs="Times New Roman"/>
          <w:sz w:val="24"/>
          <w:szCs w:val="24"/>
        </w:rPr>
        <w:t xml:space="preserve"> szóló </w:t>
      </w:r>
      <w:r w:rsidR="007B7862" w:rsidRPr="0060671B">
        <w:rPr>
          <w:rFonts w:ascii="Source Sans Pro" w:eastAsia="Calibri" w:hAnsi="Source Sans Pro" w:cs="Times New Roman"/>
          <w:sz w:val="24"/>
          <w:szCs w:val="24"/>
        </w:rPr>
        <w:t>3/2015. (II. 13.) önkormányzati rendelete</w:t>
      </w:r>
    </w:p>
    <w:p w14:paraId="412C4200" w14:textId="77777777" w:rsidR="00483BD4" w:rsidRPr="008C1E16" w:rsidRDefault="00483BD4" w:rsidP="00483BD4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8C1E16">
        <w:rPr>
          <w:rFonts w:ascii="Source Sans Pro" w:eastAsia="Calibri" w:hAnsi="Source Sans Pro" w:cs="Times New Roman"/>
          <w:sz w:val="24"/>
          <w:szCs w:val="24"/>
        </w:rPr>
        <w:t>A szociális igazgatásról és szociális ellátásokról szóló 1993. évi III. törvény</w:t>
      </w:r>
    </w:p>
    <w:p w14:paraId="1A15FD2D" w14:textId="77777777" w:rsidR="0093071B" w:rsidRDefault="0093071B" w:rsidP="0093071B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</w:t>
      </w:r>
    </w:p>
    <w:p w14:paraId="6CB18E41" w14:textId="77777777" w:rsidR="00EF04CD" w:rsidRPr="00EF04CD" w:rsidRDefault="00EF04CD" w:rsidP="00EF04CD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EF04CD">
        <w:rPr>
          <w:rFonts w:ascii="Source Sans Pro" w:eastAsia="Calibri" w:hAnsi="Source Sans Pro" w:cs="Times New Roman"/>
          <w:sz w:val="24"/>
          <w:szCs w:val="24"/>
        </w:rPr>
        <w:t>Az általános közigazgatási rendtartásról szóló 2016. évi CL. törvény</w:t>
      </w:r>
    </w:p>
    <w:p w14:paraId="785EBD76" w14:textId="77777777" w:rsidR="009A72FD" w:rsidRPr="000454F1" w:rsidRDefault="009A72FD" w:rsidP="0060671B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65974FAD" w14:textId="57866E4D" w:rsidR="00CF1D6F" w:rsidRPr="000454F1" w:rsidRDefault="00483BD4" w:rsidP="00CF1D6F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Polgármesteri Hivatal </w:t>
      </w:r>
      <w:r w:rsidR="00DA18EB">
        <w:rPr>
          <w:rFonts w:ascii="Source Sans Pro" w:hAnsi="Source Sans Pro"/>
          <w:sz w:val="24"/>
          <w:szCs w:val="24"/>
        </w:rPr>
        <w:t>Ü</w:t>
      </w:r>
      <w:r>
        <w:rPr>
          <w:rFonts w:ascii="Source Sans Pro" w:hAnsi="Source Sans Pro"/>
          <w:sz w:val="24"/>
          <w:szCs w:val="24"/>
        </w:rPr>
        <w:t xml:space="preserve">gyfélszolgálati </w:t>
      </w:r>
      <w:r w:rsidR="00DA18EB">
        <w:rPr>
          <w:rFonts w:ascii="Source Sans Pro" w:hAnsi="Source Sans Pro"/>
          <w:sz w:val="24"/>
          <w:szCs w:val="24"/>
        </w:rPr>
        <w:t>I</w:t>
      </w:r>
      <w:r>
        <w:rPr>
          <w:rFonts w:ascii="Source Sans Pro" w:hAnsi="Source Sans Pro"/>
          <w:sz w:val="24"/>
          <w:szCs w:val="24"/>
        </w:rPr>
        <w:t>roda</w:t>
      </w:r>
    </w:p>
    <w:p w14:paraId="78D88AC4" w14:textId="1A281D35" w:rsidR="00CF1D6F" w:rsidRPr="000454F1" w:rsidRDefault="003D503B" w:rsidP="00CF1D6F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</w:t>
      </w:r>
      <w:r w:rsidR="00CF1D6F" w:rsidRPr="000454F1">
        <w:rPr>
          <w:rFonts w:ascii="Source Sans Pro" w:hAnsi="Source Sans Pro"/>
          <w:sz w:val="24"/>
          <w:szCs w:val="24"/>
        </w:rPr>
        <w:t xml:space="preserve"> Csoport</w:t>
      </w:r>
    </w:p>
    <w:p w14:paraId="067F09D5" w14:textId="6725CD29" w:rsidR="003D503B" w:rsidRPr="00C711A3" w:rsidRDefault="00CF1D6F" w:rsidP="00C711A3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 w:rsidR="00F26C6B"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 w:rsidR="00DA18EB"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 w:rsidR="00F26C6B"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 w:rsidR="00FA6B37" w:rsidRPr="000454F1">
        <w:rPr>
          <w:rFonts w:ascii="Source Sans Pro" w:hAnsi="Source Sans Pro"/>
          <w:sz w:val="24"/>
          <w:szCs w:val="24"/>
        </w:rPr>
        <w:t>62</w:t>
      </w:r>
      <w:r w:rsidR="00DA18EB">
        <w:rPr>
          <w:rFonts w:ascii="Source Sans Pro" w:hAnsi="Source Sans Pro"/>
          <w:sz w:val="24"/>
          <w:szCs w:val="24"/>
        </w:rPr>
        <w:t>3</w:t>
      </w:r>
    </w:p>
    <w:p w14:paraId="4D864A02" w14:textId="6A9F90B3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652"/>
    <w:multiLevelType w:val="hybridMultilevel"/>
    <w:tmpl w:val="681EE284"/>
    <w:lvl w:ilvl="0" w:tplc="BE288CB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16082"/>
    <w:multiLevelType w:val="hybridMultilevel"/>
    <w:tmpl w:val="720007D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260"/>
    <w:multiLevelType w:val="hybridMultilevel"/>
    <w:tmpl w:val="819A56B6"/>
    <w:lvl w:ilvl="0" w:tplc="D5221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6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0"/>
  </w:num>
  <w:num w:numId="15">
    <w:abstractNumId w:val="20"/>
  </w:num>
  <w:num w:numId="16">
    <w:abstractNumId w:val="12"/>
  </w:num>
  <w:num w:numId="17">
    <w:abstractNumId w:val="6"/>
  </w:num>
  <w:num w:numId="18">
    <w:abstractNumId w:val="1"/>
  </w:num>
  <w:num w:numId="19">
    <w:abstractNumId w:val="10"/>
  </w:num>
  <w:num w:numId="20">
    <w:abstractNumId w:val="19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E2C64"/>
    <w:rsid w:val="001050AA"/>
    <w:rsid w:val="00135D8A"/>
    <w:rsid w:val="0015503C"/>
    <w:rsid w:val="001B6BE0"/>
    <w:rsid w:val="001C36B6"/>
    <w:rsid w:val="00214A74"/>
    <w:rsid w:val="002B79DC"/>
    <w:rsid w:val="00362CA2"/>
    <w:rsid w:val="00380799"/>
    <w:rsid w:val="003A1F11"/>
    <w:rsid w:val="003A59D9"/>
    <w:rsid w:val="003D503B"/>
    <w:rsid w:val="004225DD"/>
    <w:rsid w:val="00483BD4"/>
    <w:rsid w:val="004D37BB"/>
    <w:rsid w:val="00502E92"/>
    <w:rsid w:val="00590E9A"/>
    <w:rsid w:val="00596586"/>
    <w:rsid w:val="0060671B"/>
    <w:rsid w:val="0064496E"/>
    <w:rsid w:val="00681672"/>
    <w:rsid w:val="00687F18"/>
    <w:rsid w:val="006A03A2"/>
    <w:rsid w:val="006B72AF"/>
    <w:rsid w:val="006E7088"/>
    <w:rsid w:val="007075E9"/>
    <w:rsid w:val="00743949"/>
    <w:rsid w:val="00760A88"/>
    <w:rsid w:val="007B7862"/>
    <w:rsid w:val="007D443A"/>
    <w:rsid w:val="00851F84"/>
    <w:rsid w:val="00860247"/>
    <w:rsid w:val="008E3D70"/>
    <w:rsid w:val="0093071B"/>
    <w:rsid w:val="00941117"/>
    <w:rsid w:val="00971D16"/>
    <w:rsid w:val="009A72FD"/>
    <w:rsid w:val="009A7997"/>
    <w:rsid w:val="009C50DB"/>
    <w:rsid w:val="009F5531"/>
    <w:rsid w:val="00A418E9"/>
    <w:rsid w:val="00A76740"/>
    <w:rsid w:val="00A767BE"/>
    <w:rsid w:val="00B2235E"/>
    <w:rsid w:val="00B91E02"/>
    <w:rsid w:val="00C23CC5"/>
    <w:rsid w:val="00C711A3"/>
    <w:rsid w:val="00C72F6C"/>
    <w:rsid w:val="00C9547C"/>
    <w:rsid w:val="00CA6A7E"/>
    <w:rsid w:val="00CB3408"/>
    <w:rsid w:val="00CB6906"/>
    <w:rsid w:val="00CF1D6F"/>
    <w:rsid w:val="00D018C1"/>
    <w:rsid w:val="00D25662"/>
    <w:rsid w:val="00D358D7"/>
    <w:rsid w:val="00D50454"/>
    <w:rsid w:val="00D666C4"/>
    <w:rsid w:val="00DA18EB"/>
    <w:rsid w:val="00E47E3C"/>
    <w:rsid w:val="00EA05F7"/>
    <w:rsid w:val="00EF04CD"/>
    <w:rsid w:val="00EF59F2"/>
    <w:rsid w:val="00F05A7C"/>
    <w:rsid w:val="00F10DA5"/>
    <w:rsid w:val="00F26C6B"/>
    <w:rsid w:val="00FA6B37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2</cp:revision>
  <cp:lastPrinted>2021-11-04T09:16:00Z</cp:lastPrinted>
  <dcterms:created xsi:type="dcterms:W3CDTF">2023-04-25T08:55:00Z</dcterms:created>
  <dcterms:modified xsi:type="dcterms:W3CDTF">2023-04-25T08:55:00Z</dcterms:modified>
</cp:coreProperties>
</file>