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6E53C07B" w:rsidR="00681672" w:rsidRPr="000454F1" w:rsidRDefault="00235B5E" w:rsidP="009A72FD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Rendszeres nevelési segély</w:t>
      </w:r>
    </w:p>
    <w:p w14:paraId="050A66BE" w14:textId="709F0F23" w:rsidR="009A72FD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73AB64FD" w14:textId="77777777" w:rsidR="002E0E38" w:rsidRDefault="002E0E38" w:rsidP="000F5999">
      <w:pPr>
        <w:widowControl w:val="0"/>
        <w:tabs>
          <w:tab w:val="left" w:pos="633"/>
        </w:tabs>
        <w:spacing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bookmarkStart w:id="0" w:name="_Hlk62305437"/>
      <w:r>
        <w:rPr>
          <w:rFonts w:ascii="Source Sans Pro" w:eastAsia="Cambria" w:hAnsi="Source Sans Pro" w:cs="Cambria"/>
          <w:sz w:val="24"/>
          <w:szCs w:val="24"/>
          <w:lang w:eastAsia="hu-HU" w:bidi="hu-HU"/>
        </w:rPr>
        <w:t xml:space="preserve">A rendszeres nevelési segély anyagi segítségnyújtás a szociálisan rászorult családok gyermeknevelési, iskoláztatási költségeihez. </w:t>
      </w:r>
    </w:p>
    <w:bookmarkEnd w:id="0"/>
    <w:p w14:paraId="75302D1E" w14:textId="77777777" w:rsidR="00A20830" w:rsidRPr="00A20830" w:rsidRDefault="00A20830" w:rsidP="00A20830">
      <w:pPr>
        <w:widowControl w:val="0"/>
        <w:tabs>
          <w:tab w:val="left" w:pos="633"/>
        </w:tabs>
        <w:spacing w:before="120" w:after="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r w:rsidRPr="00A20830">
        <w:rPr>
          <w:rFonts w:ascii="Source Sans Pro" w:eastAsia="Cambria" w:hAnsi="Source Sans Pro" w:cs="Cambria"/>
          <w:sz w:val="24"/>
          <w:szCs w:val="24"/>
          <w:lang w:eastAsia="hu-HU" w:bidi="hu-HU"/>
        </w:rPr>
        <w:t>Rendszeres nevelési segély a családban tanuló gyermek nevelésének segítésére vagy a nagykorú tanuló részére állapítható meg, ha:</w:t>
      </w:r>
    </w:p>
    <w:p w14:paraId="543FDCBF" w14:textId="4D0F3E44" w:rsidR="00A20830" w:rsidRPr="00A20830" w:rsidRDefault="00A20830" w:rsidP="00A20830">
      <w:pPr>
        <w:pStyle w:val="Szvegtrzs20"/>
        <w:tabs>
          <w:tab w:val="left" w:pos="585"/>
        </w:tabs>
        <w:spacing w:before="0" w:line="259" w:lineRule="auto"/>
        <w:ind w:firstLine="261"/>
        <w:rPr>
          <w:rFonts w:ascii="Source Sans Pro" w:hAnsi="Source Sans Pro"/>
          <w:sz w:val="24"/>
          <w:szCs w:val="24"/>
        </w:rPr>
      </w:pPr>
      <w:r w:rsidRPr="00A20830">
        <w:rPr>
          <w:rFonts w:ascii="Source Sans Pro" w:hAnsi="Source Sans Pro"/>
          <w:sz w:val="24"/>
          <w:szCs w:val="24"/>
        </w:rPr>
        <w:t>a)</w:t>
      </w:r>
      <w:r w:rsidRPr="00A20830">
        <w:rPr>
          <w:rFonts w:ascii="Source Sans Pro" w:hAnsi="Source Sans Pro"/>
          <w:sz w:val="24"/>
          <w:szCs w:val="24"/>
        </w:rPr>
        <w:tab/>
        <w:t>a családban az egy főre jutó havi jövedelem nem haladja meg a szociális vetítési alap összegének 300%-át</w:t>
      </w:r>
      <w:r>
        <w:rPr>
          <w:rFonts w:ascii="Source Sans Pro" w:hAnsi="Source Sans Pro"/>
          <w:sz w:val="24"/>
          <w:szCs w:val="24"/>
        </w:rPr>
        <w:t xml:space="preserve"> (85.500 Ft-ot)</w:t>
      </w:r>
      <w:r w:rsidRPr="00A20830">
        <w:rPr>
          <w:rFonts w:ascii="Source Sans Pro" w:hAnsi="Source Sans Pro"/>
          <w:sz w:val="24"/>
          <w:szCs w:val="24"/>
        </w:rPr>
        <w:t xml:space="preserve">, gyermekét egyedül nevelő szülő esetén a szociális vetítési alap összegének 350%-át </w:t>
      </w:r>
      <w:r>
        <w:rPr>
          <w:rFonts w:ascii="Source Sans Pro" w:hAnsi="Source Sans Pro"/>
          <w:sz w:val="24"/>
          <w:szCs w:val="24"/>
        </w:rPr>
        <w:t xml:space="preserve">(99.750 Ft-ot) </w:t>
      </w:r>
      <w:r w:rsidRPr="00A20830">
        <w:rPr>
          <w:rFonts w:ascii="Source Sans Pro" w:hAnsi="Source Sans Pro"/>
          <w:sz w:val="24"/>
          <w:szCs w:val="24"/>
        </w:rPr>
        <w:t>és</w:t>
      </w:r>
    </w:p>
    <w:p w14:paraId="3104672D" w14:textId="5CD49F87" w:rsidR="00A20830" w:rsidRPr="00A20830" w:rsidRDefault="00A20830" w:rsidP="00A20830">
      <w:pPr>
        <w:pStyle w:val="Szvegtrzs20"/>
        <w:shd w:val="clear" w:color="auto" w:fill="auto"/>
        <w:tabs>
          <w:tab w:val="left" w:pos="585"/>
        </w:tabs>
        <w:spacing w:before="0" w:line="259" w:lineRule="auto"/>
        <w:ind w:firstLine="260"/>
        <w:rPr>
          <w:rFonts w:ascii="Source Sans Pro" w:hAnsi="Source Sans Pro"/>
          <w:sz w:val="24"/>
          <w:szCs w:val="24"/>
        </w:rPr>
      </w:pPr>
      <w:r w:rsidRPr="00A20830">
        <w:rPr>
          <w:rFonts w:ascii="Source Sans Pro" w:hAnsi="Source Sans Pro"/>
          <w:sz w:val="24"/>
          <w:szCs w:val="24"/>
        </w:rPr>
        <w:t>b)</w:t>
      </w:r>
      <w:r w:rsidRPr="00A20830">
        <w:rPr>
          <w:rFonts w:ascii="Source Sans Pro" w:hAnsi="Source Sans Pro"/>
          <w:sz w:val="24"/>
          <w:szCs w:val="24"/>
        </w:rPr>
        <w:tab/>
        <w:t>a család egyik tagja sem rendelkezik vagyonnal.</w:t>
      </w:r>
    </w:p>
    <w:p w14:paraId="3A524493" w14:textId="285DFFC3" w:rsidR="004D37BB" w:rsidRPr="00444562" w:rsidRDefault="002A1A83" w:rsidP="002E0E38">
      <w:pPr>
        <w:widowControl w:val="0"/>
        <w:tabs>
          <w:tab w:val="left" w:pos="426"/>
        </w:tabs>
        <w:spacing w:before="60" w:after="60"/>
        <w:ind w:left="284"/>
        <w:jc w:val="both"/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</w:pPr>
      <w:r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  <w:t>(</w:t>
      </w:r>
      <w:r w:rsidR="00444562" w:rsidRPr="00444562"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  <w:t>Család</w:t>
      </w:r>
      <w:r w:rsidR="004D37BB" w:rsidRPr="00444562"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  <w:t xml:space="preserve">: </w:t>
      </w:r>
      <w:r w:rsidR="00444562" w:rsidRPr="00444562"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  <w:r w:rsidR="004D37BB" w:rsidRPr="00444562">
        <w:rPr>
          <w:rFonts w:ascii="Source Sans Pro" w:eastAsia="Cambria" w:hAnsi="Source Sans Pro" w:cs="Times"/>
          <w:i/>
          <w:iCs/>
          <w:sz w:val="24"/>
          <w:szCs w:val="24"/>
          <w:lang w:eastAsia="hu-HU" w:bidi="hu-HU"/>
        </w:rPr>
        <w:t>.</w:t>
      </w:r>
    </w:p>
    <w:p w14:paraId="6A689DD9" w14:textId="3A8FB347" w:rsidR="004D37BB" w:rsidRPr="004D37BB" w:rsidRDefault="004D37BB" w:rsidP="002A1A83">
      <w:pPr>
        <w:spacing w:after="60"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Vagyon: az a hasznosítható ingatlan, jármű, vagyoni értékű jog, továbbá pénzforgalmi szolgáltatónál kezelt - jövedelemként figyelembe nem vett - összeg, amelynek</w:t>
      </w:r>
    </w:p>
    <w:p w14:paraId="4A7C742F" w14:textId="4CAA2034" w:rsidR="004D37BB" w:rsidRPr="004D37BB" w:rsidRDefault="004D37BB" w:rsidP="002A1A83">
      <w:pPr>
        <w:pStyle w:val="Listaszerbekezds"/>
        <w:widowControl w:val="0"/>
        <w:numPr>
          <w:ilvl w:val="1"/>
          <w:numId w:val="19"/>
        </w:numPr>
        <w:spacing w:after="0" w:line="240" w:lineRule="auto"/>
        <w:ind w:left="709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külön-külön számított forgalmi értéke, illetve összege </w:t>
      </w:r>
      <w:r w:rsidR="00A20830">
        <w:rPr>
          <w:rFonts w:ascii="Source Sans Pro" w:hAnsi="Source Sans Pro" w:cs="Times New Roman"/>
          <w:i/>
          <w:iCs/>
          <w:sz w:val="24"/>
          <w:szCs w:val="24"/>
        </w:rPr>
        <w:t xml:space="preserve">a szociális vetítési alap 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összegének a harmincszorosát (855</w:t>
      </w:r>
      <w:r w:rsidR="00DB76AE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DB76AE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), vagy</w:t>
      </w:r>
    </w:p>
    <w:p w14:paraId="23821B6C" w14:textId="312E3DB8" w:rsidR="004D37BB" w:rsidRPr="004D37BB" w:rsidRDefault="004D37BB" w:rsidP="002A1A83">
      <w:pPr>
        <w:pStyle w:val="Listaszerbekezds"/>
        <w:widowControl w:val="0"/>
        <w:numPr>
          <w:ilvl w:val="1"/>
          <w:numId w:val="19"/>
        </w:numPr>
        <w:spacing w:after="60" w:line="240" w:lineRule="auto"/>
        <w:ind w:left="709" w:hanging="357"/>
        <w:contextualSpacing w:val="0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együttes forgalmi értéke </w:t>
      </w:r>
      <w:r w:rsidR="00A20830">
        <w:rPr>
          <w:rFonts w:ascii="Source Sans Pro" w:hAnsi="Source Sans Pro" w:cs="Times New Roman"/>
          <w:i/>
          <w:iCs/>
          <w:sz w:val="24"/>
          <w:szCs w:val="24"/>
        </w:rPr>
        <w:t>a szociális vetítési alap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 összegének a nyolcvanszorosát (2</w:t>
      </w:r>
      <w:r w:rsidR="00DB76AE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280</w:t>
      </w:r>
      <w:r w:rsidR="00DB76AE">
        <w:rPr>
          <w:rFonts w:ascii="Source Sans Pro" w:hAnsi="Source Sans Pro" w:cs="Times New Roman"/>
          <w:i/>
          <w:iCs/>
          <w:sz w:val="24"/>
          <w:szCs w:val="24"/>
        </w:rPr>
        <w:t>.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 xml:space="preserve">000 </w:t>
      </w:r>
      <w:r w:rsidR="00DB76AE">
        <w:rPr>
          <w:rFonts w:ascii="Source Sans Pro" w:hAnsi="Source Sans Pro" w:cs="Times New Roman"/>
          <w:i/>
          <w:iCs/>
          <w:sz w:val="24"/>
          <w:szCs w:val="24"/>
        </w:rPr>
        <w:t>Ft-ot</w:t>
      </w:r>
      <w:r w:rsidRPr="004D37BB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52E7761E" w14:textId="4DD1A204" w:rsidR="004D37BB" w:rsidRDefault="004D37BB" w:rsidP="002A1A83">
      <w:pPr>
        <w:spacing w:after="120" w:line="240" w:lineRule="auto"/>
        <w:ind w:left="284"/>
        <w:jc w:val="both"/>
        <w:rPr>
          <w:rFonts w:ascii="Source Sans Pro" w:hAnsi="Source Sans Pro" w:cs="Times New Roman"/>
          <w:i/>
          <w:iCs/>
          <w:sz w:val="24"/>
          <w:szCs w:val="24"/>
        </w:rPr>
      </w:pPr>
      <w:r w:rsidRPr="004D37BB">
        <w:rPr>
          <w:rFonts w:ascii="Source Sans Pro" w:hAnsi="Source Sans Pro" w:cs="Times New Roman"/>
          <w:i/>
          <w:iCs/>
          <w:sz w:val="24"/>
          <w:szCs w:val="24"/>
        </w:rPr>
        <w:t>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gépjármű.</w:t>
      </w:r>
      <w:r w:rsidR="002A1A83">
        <w:rPr>
          <w:rFonts w:ascii="Source Sans Pro" w:hAnsi="Source Sans Pro" w:cs="Times New Roman"/>
          <w:i/>
          <w:iCs/>
          <w:sz w:val="24"/>
          <w:szCs w:val="24"/>
        </w:rPr>
        <w:t>)</w:t>
      </w:r>
    </w:p>
    <w:p w14:paraId="7E415681" w14:textId="4AF47C63" w:rsidR="002E0E38" w:rsidRPr="002E0E38" w:rsidRDefault="002E0E38" w:rsidP="002E0E38">
      <w:pPr>
        <w:widowControl w:val="0"/>
        <w:tabs>
          <w:tab w:val="left" w:pos="426"/>
        </w:tabs>
        <w:spacing w:before="120" w:after="120"/>
        <w:jc w:val="both"/>
        <w:rPr>
          <w:rFonts w:ascii="Source Sans Pro" w:eastAsia="Cambria" w:hAnsi="Source Sans Pro" w:cs="Cambria"/>
          <w:sz w:val="24"/>
          <w:szCs w:val="24"/>
          <w:lang w:eastAsia="hu-HU" w:bidi="hu-HU"/>
        </w:rPr>
      </w:pPr>
      <w:r w:rsidRPr="000F5999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A rendszeres nevelési segély iránti kérelmet a szülő vagy más törvényes képviselő, illetve a nagykorú kérelmező </w:t>
      </w:r>
      <w:r>
        <w:rPr>
          <w:rFonts w:ascii="Source Sans Pro" w:eastAsia="Cambria" w:hAnsi="Source Sans Pro" w:cs="Times"/>
          <w:sz w:val="24"/>
          <w:szCs w:val="24"/>
          <w:lang w:eastAsia="hu-HU" w:bidi="hu-HU"/>
        </w:rPr>
        <w:t>is elő</w:t>
      </w:r>
      <w:r w:rsidRPr="000F5999">
        <w:rPr>
          <w:rFonts w:ascii="Source Sans Pro" w:eastAsia="Cambria" w:hAnsi="Source Sans Pro" w:cs="Times"/>
          <w:sz w:val="24"/>
          <w:szCs w:val="24"/>
          <w:lang w:eastAsia="hu-HU" w:bidi="hu-HU"/>
        </w:rPr>
        <w:t>terjesztheti.</w:t>
      </w:r>
    </w:p>
    <w:p w14:paraId="705974C8" w14:textId="78D9D0E6" w:rsidR="00444562" w:rsidRPr="00444562" w:rsidRDefault="00444562" w:rsidP="00444562">
      <w:pPr>
        <w:widowControl w:val="0"/>
        <w:tabs>
          <w:tab w:val="left" w:pos="426"/>
        </w:tabs>
        <w:spacing w:after="120"/>
        <w:jc w:val="both"/>
        <w:rPr>
          <w:rFonts w:ascii="Source Sans Pro" w:eastAsia="Cambria" w:hAnsi="Source Sans Pro" w:cs="Times"/>
          <w:sz w:val="24"/>
          <w:szCs w:val="24"/>
          <w:lang w:eastAsia="hu-HU" w:bidi="hu-HU"/>
        </w:rPr>
      </w:pPr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>Ha a rendszeres nevelési segélyben részesülő középfokú, vagy felsőfokú oktatási intézmény nappali tagozatán tanul, a segély a gyermek nagykorúvá válása után is megállapítható, illetve tovább folyósítható addig az időpontig, ameddig tanulói, hallgatói viszonya fennáll, legfeljebb azonban 25. életévének betöltéséig.</w:t>
      </w:r>
    </w:p>
    <w:p w14:paraId="042C6F3C" w14:textId="77777777" w:rsidR="00A20830" w:rsidRDefault="00A20830" w:rsidP="00A20830">
      <w:pPr>
        <w:widowControl w:val="0"/>
        <w:tabs>
          <w:tab w:val="left" w:pos="426"/>
        </w:tabs>
        <w:spacing w:before="120" w:after="120"/>
        <w:jc w:val="both"/>
        <w:rPr>
          <w:rFonts w:ascii="Source Sans Pro" w:eastAsia="Cambria" w:hAnsi="Source Sans Pro" w:cs="Times"/>
          <w:sz w:val="24"/>
          <w:szCs w:val="24"/>
          <w:lang w:eastAsia="hu-HU" w:bidi="hu-HU"/>
        </w:rPr>
      </w:pPr>
      <w:r w:rsidRPr="00A20830">
        <w:rPr>
          <w:rFonts w:ascii="Source Sans Pro" w:eastAsia="Cambria" w:hAnsi="Source Sans Pro" w:cs="Times"/>
          <w:sz w:val="24"/>
          <w:szCs w:val="24"/>
          <w:lang w:eastAsia="hu-HU" w:bidi="hu-HU"/>
        </w:rPr>
        <w:t>A rendszeres nevelési segély a kérelem benyújtásától az aktuális tanév június 15-ig kerül megállapításra.</w:t>
      </w:r>
      <w:r>
        <w:rPr>
          <w:color w:val="FF0000"/>
          <w:sz w:val="24"/>
          <w:szCs w:val="24"/>
        </w:rPr>
        <w:t xml:space="preserve"> </w:t>
      </w:r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Amennyiben a rendszeres nevelési segélyben részesülő felsőfokú oktatási intézmény nappali </w:t>
      </w:r>
      <w:proofErr w:type="spellStart"/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>tagozatos</w:t>
      </w:r>
      <w:proofErr w:type="spellEnd"/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 tanulója, a rendszeres nevelési segély félévenként kerül megállapításra.</w:t>
      </w:r>
    </w:p>
    <w:p w14:paraId="347F208D" w14:textId="4A91222A" w:rsidR="00444562" w:rsidRDefault="00A20830" w:rsidP="00A20830">
      <w:pPr>
        <w:widowControl w:val="0"/>
        <w:tabs>
          <w:tab w:val="left" w:pos="426"/>
        </w:tabs>
        <w:spacing w:after="60"/>
        <w:jc w:val="both"/>
        <w:rPr>
          <w:rFonts w:ascii="Source Sans Pro" w:eastAsia="Cambria" w:hAnsi="Source Sans Pro" w:cs="Times"/>
          <w:sz w:val="24"/>
          <w:szCs w:val="24"/>
          <w:lang w:eastAsia="hu-HU" w:bidi="hu-HU"/>
        </w:rPr>
      </w:pPr>
      <w:bookmarkStart w:id="1" w:name="_Hlk62305578"/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A rendszeres nevelési segély </w:t>
      </w:r>
      <w:r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elsősorban </w:t>
      </w:r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>étkezési térítési díjkedvezmény formájában</w:t>
      </w:r>
      <w:r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 vagy</w:t>
      </w:r>
      <w:r w:rsidRPr="00444562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 pénzbeli folyósítással </w:t>
      </w:r>
      <w:r>
        <w:rPr>
          <w:rFonts w:ascii="Source Sans Pro" w:eastAsia="Cambria" w:hAnsi="Source Sans Pro" w:cs="Times"/>
          <w:sz w:val="24"/>
          <w:szCs w:val="24"/>
          <w:lang w:eastAsia="hu-HU" w:bidi="hu-HU"/>
        </w:rPr>
        <w:t>biztosítható</w:t>
      </w:r>
      <w:bookmarkEnd w:id="1"/>
      <w:r>
        <w:rPr>
          <w:rFonts w:ascii="Source Sans Pro" w:eastAsia="Cambria" w:hAnsi="Source Sans Pro" w:cs="Times"/>
          <w:sz w:val="24"/>
          <w:szCs w:val="24"/>
          <w:lang w:eastAsia="hu-HU" w:bidi="hu-HU"/>
        </w:rPr>
        <w:t>. H</w:t>
      </w:r>
      <w:r w:rsidR="00F53BF9" w:rsidRPr="00F53BF9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avi összege gyermekenként nem lehet kevesebb </w:t>
      </w:r>
      <w:r w:rsidR="00A0561A">
        <w:rPr>
          <w:rFonts w:ascii="Source Sans Pro" w:eastAsia="Cambria" w:hAnsi="Source Sans Pro" w:cs="Times"/>
          <w:sz w:val="24"/>
          <w:szCs w:val="24"/>
          <w:lang w:eastAsia="hu-HU" w:bidi="hu-HU"/>
        </w:rPr>
        <w:t>3</w:t>
      </w:r>
      <w:r w:rsidR="00E42993">
        <w:rPr>
          <w:rFonts w:ascii="Source Sans Pro" w:eastAsia="Cambria" w:hAnsi="Source Sans Pro" w:cs="Times"/>
          <w:sz w:val="24"/>
          <w:szCs w:val="24"/>
          <w:lang w:eastAsia="hu-HU" w:bidi="hu-HU"/>
        </w:rPr>
        <w:t>.</w:t>
      </w:r>
      <w:r w:rsidR="00A0561A">
        <w:rPr>
          <w:rFonts w:ascii="Source Sans Pro" w:eastAsia="Cambria" w:hAnsi="Source Sans Pro" w:cs="Times"/>
          <w:sz w:val="24"/>
          <w:szCs w:val="24"/>
          <w:lang w:eastAsia="hu-HU" w:bidi="hu-HU"/>
        </w:rPr>
        <w:t>000 forintnál</w:t>
      </w:r>
      <w:r w:rsidR="00F53BF9" w:rsidRPr="00F53BF9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, de </w:t>
      </w:r>
      <w:r w:rsidR="00A0561A">
        <w:rPr>
          <w:rFonts w:ascii="Source Sans Pro" w:eastAsia="Cambria" w:hAnsi="Source Sans Pro" w:cs="Times"/>
          <w:sz w:val="24"/>
          <w:szCs w:val="24"/>
          <w:lang w:eastAsia="hu-HU" w:bidi="hu-HU"/>
        </w:rPr>
        <w:t>a 10</w:t>
      </w:r>
      <w:r w:rsidR="00E42993">
        <w:rPr>
          <w:rFonts w:ascii="Source Sans Pro" w:eastAsia="Cambria" w:hAnsi="Source Sans Pro" w:cs="Times"/>
          <w:sz w:val="24"/>
          <w:szCs w:val="24"/>
          <w:lang w:eastAsia="hu-HU" w:bidi="hu-HU"/>
        </w:rPr>
        <w:t>.</w:t>
      </w:r>
      <w:r w:rsidR="00A0561A">
        <w:rPr>
          <w:rFonts w:ascii="Source Sans Pro" w:eastAsia="Cambria" w:hAnsi="Source Sans Pro" w:cs="Times"/>
          <w:sz w:val="24"/>
          <w:szCs w:val="24"/>
          <w:lang w:eastAsia="hu-HU" w:bidi="hu-HU"/>
        </w:rPr>
        <w:t>000 forintot</w:t>
      </w:r>
      <w:r w:rsidR="00F53BF9">
        <w:rPr>
          <w:rFonts w:ascii="Source Sans Pro" w:eastAsia="Cambria" w:hAnsi="Source Sans Pro" w:cs="Times"/>
          <w:sz w:val="24"/>
          <w:szCs w:val="24"/>
          <w:lang w:eastAsia="hu-HU" w:bidi="hu-HU"/>
        </w:rPr>
        <w:t xml:space="preserve"> </w:t>
      </w:r>
      <w:r w:rsidR="00F53BF9" w:rsidRPr="00F53BF9">
        <w:rPr>
          <w:rFonts w:ascii="Source Sans Pro" w:eastAsia="Cambria" w:hAnsi="Source Sans Pro" w:cs="Times"/>
          <w:sz w:val="24"/>
          <w:szCs w:val="24"/>
          <w:lang w:eastAsia="hu-HU" w:bidi="hu-HU"/>
        </w:rPr>
        <w:t>nem haladhatja meg.</w:t>
      </w:r>
    </w:p>
    <w:p w14:paraId="3CD88EF2" w14:textId="5AF0A870" w:rsidR="00A20830" w:rsidRDefault="00A20830" w:rsidP="00A20830">
      <w:pPr>
        <w:widowControl w:val="0"/>
        <w:tabs>
          <w:tab w:val="left" w:pos="426"/>
        </w:tabs>
        <w:spacing w:after="60"/>
        <w:jc w:val="both"/>
        <w:rPr>
          <w:rFonts w:ascii="Source Sans Pro" w:eastAsia="Cambria" w:hAnsi="Source Sans Pro" w:cs="Times"/>
          <w:sz w:val="24"/>
          <w:szCs w:val="24"/>
          <w:lang w:eastAsia="hu-HU" w:bidi="hu-HU"/>
        </w:rPr>
      </w:pPr>
    </w:p>
    <w:p w14:paraId="5D7AB850" w14:textId="77777777" w:rsidR="00A20830" w:rsidRPr="00F53BF9" w:rsidRDefault="00A20830" w:rsidP="00A20830">
      <w:pPr>
        <w:widowControl w:val="0"/>
        <w:tabs>
          <w:tab w:val="left" w:pos="426"/>
        </w:tabs>
        <w:spacing w:after="60"/>
        <w:jc w:val="both"/>
        <w:rPr>
          <w:rFonts w:ascii="Source Sans Pro" w:eastAsia="Cambria" w:hAnsi="Source Sans Pro" w:cs="Times"/>
          <w:sz w:val="24"/>
          <w:szCs w:val="24"/>
          <w:lang w:eastAsia="hu-HU" w:bidi="hu-HU"/>
        </w:rPr>
      </w:pPr>
    </w:p>
    <w:p w14:paraId="6C6BA956" w14:textId="0338C8E1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lastRenderedPageBreak/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1F5A9918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</w:t>
      </w:r>
      <w:r w:rsidR="00FD6732">
        <w:rPr>
          <w:rFonts w:ascii="Source Sans Pro" w:hAnsi="Source Sans Pro"/>
          <w:sz w:val="24"/>
          <w:szCs w:val="24"/>
        </w:rPr>
        <w:t>Jegyzője</w:t>
      </w:r>
    </w:p>
    <w:p w14:paraId="2D6B969B" w14:textId="3482228A" w:rsidR="00A76740" w:rsidRPr="000454F1" w:rsidRDefault="00502E92" w:rsidP="00707138">
      <w:pPr>
        <w:spacing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1A67E1B6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</w:t>
      </w:r>
      <w:r w:rsidR="00DB76AE">
        <w:rPr>
          <w:rFonts w:ascii="Source Sans Pro" w:hAnsi="Source Sans Pro"/>
          <w:sz w:val="24"/>
          <w:szCs w:val="24"/>
        </w:rPr>
        <w:t xml:space="preserve"> vagy írásban</w:t>
      </w:r>
    </w:p>
    <w:p w14:paraId="5287D70C" w14:textId="6D196718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F53BF9">
        <w:rPr>
          <w:rFonts w:ascii="Source Sans Pro" w:hAnsi="Source Sans Pro"/>
          <w:sz w:val="24"/>
          <w:szCs w:val="24"/>
        </w:rPr>
        <w:t xml:space="preserve">rendszeres nevelési segély </w:t>
      </w:r>
      <w:r w:rsidR="00A767BE">
        <w:rPr>
          <w:rFonts w:ascii="Source Sans Pro" w:hAnsi="Source Sans Pro"/>
          <w:sz w:val="24"/>
          <w:szCs w:val="24"/>
        </w:rPr>
        <w:t>megállapításához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707138">
      <w:pPr>
        <w:spacing w:after="6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0904332E" w14:textId="64D18DF5" w:rsidR="00A767BE" w:rsidRPr="00BB1EB7" w:rsidRDefault="00A767BE" w:rsidP="00E5394A">
      <w:pPr>
        <w:pStyle w:val="Listaszerbekezds"/>
        <w:widowControl w:val="0"/>
        <w:numPr>
          <w:ilvl w:val="0"/>
          <w:numId w:val="13"/>
        </w:numPr>
        <w:spacing w:after="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BB1EB7">
        <w:rPr>
          <w:rFonts w:ascii="Source Sans Pro" w:hAnsi="Source Sans Pro" w:cs="Times New Roman"/>
          <w:sz w:val="24"/>
          <w:szCs w:val="24"/>
        </w:rPr>
        <w:t>a</w:t>
      </w:r>
      <w:r w:rsidR="0015503C">
        <w:rPr>
          <w:rFonts w:ascii="Source Sans Pro" w:hAnsi="Source Sans Pro" w:cs="Times New Roman"/>
          <w:sz w:val="24"/>
          <w:szCs w:val="24"/>
        </w:rPr>
        <w:t xml:space="preserve"> </w:t>
      </w:r>
      <w:r w:rsidR="00707138">
        <w:rPr>
          <w:rFonts w:ascii="Source Sans Pro" w:hAnsi="Source Sans Pro" w:cs="Times New Roman"/>
          <w:sz w:val="24"/>
          <w:szCs w:val="24"/>
        </w:rPr>
        <w:t>„J</w:t>
      </w:r>
      <w:r w:rsidRPr="00BB1EB7">
        <w:rPr>
          <w:rFonts w:ascii="Source Sans Pro" w:hAnsi="Source Sans Pro" w:cs="Times New Roman"/>
          <w:sz w:val="24"/>
          <w:szCs w:val="24"/>
        </w:rPr>
        <w:t>övedelem és vagyonnyilatkozat</w:t>
      </w:r>
      <w:r w:rsidR="00707138">
        <w:rPr>
          <w:rFonts w:ascii="Source Sans Pro" w:hAnsi="Source Sans Pro" w:cs="Times New Roman"/>
          <w:sz w:val="24"/>
          <w:szCs w:val="24"/>
        </w:rPr>
        <w:t>” elnevezésű nyomtatvány</w:t>
      </w:r>
    </w:p>
    <w:p w14:paraId="5718DA2B" w14:textId="563FD767" w:rsidR="00046B67" w:rsidRPr="0015503C" w:rsidRDefault="00F53BF9" w:rsidP="00E5394A">
      <w:pPr>
        <w:pStyle w:val="Listaszerbekezds"/>
        <w:widowControl w:val="0"/>
        <w:numPr>
          <w:ilvl w:val="0"/>
          <w:numId w:val="13"/>
        </w:numPr>
        <w:spacing w:after="120"/>
        <w:ind w:left="777" w:hanging="357"/>
        <w:contextualSpacing w:val="0"/>
        <w:jc w:val="both"/>
        <w:rPr>
          <w:rFonts w:ascii="Source Sans Pro" w:hAnsi="Source Sans Pro" w:cs="Times New Roman"/>
          <w:sz w:val="24"/>
          <w:szCs w:val="24"/>
        </w:rPr>
      </w:pPr>
      <w:r w:rsidRPr="008614CD">
        <w:rPr>
          <w:rFonts w:ascii="Source Sans Pro" w:hAnsi="Source Sans Pro" w:cs="Times New Roman"/>
          <w:sz w:val="24"/>
          <w:szCs w:val="24"/>
        </w:rPr>
        <w:t>az oktatási intézmény által kiállított iskolalátogatási igazolás</w:t>
      </w:r>
    </w:p>
    <w:p w14:paraId="6F769715" w14:textId="77777777" w:rsidR="00C23CC5" w:rsidRPr="000454F1" w:rsidRDefault="00CB6906" w:rsidP="00707138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0454F1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44655E9E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Az eljárás </w:t>
      </w:r>
      <w:r w:rsidR="002E0E38">
        <w:rPr>
          <w:rFonts w:ascii="Source Sans Pro" w:hAnsi="Source Sans Pro"/>
          <w:sz w:val="24"/>
          <w:szCs w:val="24"/>
        </w:rPr>
        <w:t>költség</w:t>
      </w:r>
      <w:r w:rsidRPr="000454F1">
        <w:rPr>
          <w:rFonts w:ascii="Source Sans Pro" w:hAnsi="Source Sans Pro"/>
          <w:sz w:val="24"/>
          <w:szCs w:val="24"/>
        </w:rPr>
        <w:t xml:space="preserve">- és </w:t>
      </w:r>
      <w:r w:rsidR="002E0E38">
        <w:rPr>
          <w:rFonts w:ascii="Source Sans Pro" w:hAnsi="Source Sans Pro"/>
          <w:sz w:val="24"/>
          <w:szCs w:val="24"/>
        </w:rPr>
        <w:t>illeték</w:t>
      </w:r>
      <w:r w:rsidRPr="000454F1">
        <w:rPr>
          <w:rFonts w:ascii="Source Sans Pro" w:hAnsi="Source Sans Pro"/>
          <w:sz w:val="24"/>
          <w:szCs w:val="24"/>
        </w:rPr>
        <w:t>mentes.</w:t>
      </w:r>
    </w:p>
    <w:p w14:paraId="0F98A322" w14:textId="77777777" w:rsidR="009A72FD" w:rsidRPr="000454F1" w:rsidRDefault="00D666C4" w:rsidP="00707138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707138">
      <w:pPr>
        <w:spacing w:after="12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2114AF99" w14:textId="77777777" w:rsidR="00707138" w:rsidRPr="00707138" w:rsidRDefault="00707138" w:rsidP="00707138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707138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31A13A0E" w14:textId="01FF3DFB" w:rsidR="00707138" w:rsidRDefault="00707138" w:rsidP="00707138">
      <w:pPr>
        <w:jc w:val="both"/>
        <w:rPr>
          <w:rFonts w:ascii="Source Sans Pro" w:hAnsi="Source Sans Pro"/>
          <w:sz w:val="24"/>
          <w:szCs w:val="24"/>
        </w:rPr>
      </w:pPr>
      <w:r w:rsidRPr="00707138">
        <w:rPr>
          <w:rFonts w:ascii="Source Sans Pro" w:hAnsi="Source Sans Pro"/>
          <w:sz w:val="24"/>
          <w:szCs w:val="24"/>
        </w:rPr>
        <w:t>Paks Város Önkormányzata Képviselő-testület</w:t>
      </w:r>
      <w:r w:rsidR="00DB76AE">
        <w:rPr>
          <w:rFonts w:ascii="Source Sans Pro" w:hAnsi="Source Sans Pro"/>
          <w:sz w:val="24"/>
          <w:szCs w:val="24"/>
        </w:rPr>
        <w:t xml:space="preserve">ének </w:t>
      </w:r>
      <w:r w:rsidRPr="00707138">
        <w:rPr>
          <w:rFonts w:ascii="Source Sans Pro" w:hAnsi="Source Sans Pro"/>
          <w:sz w:val="24"/>
          <w:szCs w:val="24"/>
        </w:rPr>
        <w:t>a szociális és gyermekjóléti ellátásokról és a szociális és gyermekjóléti igazgatásról</w:t>
      </w:r>
      <w:r w:rsidR="00DB76AE">
        <w:rPr>
          <w:rFonts w:ascii="Source Sans Pro" w:hAnsi="Source Sans Pro"/>
          <w:sz w:val="24"/>
          <w:szCs w:val="24"/>
        </w:rPr>
        <w:t xml:space="preserve"> szóló </w:t>
      </w:r>
      <w:r w:rsidR="00DB76AE" w:rsidRPr="00707138">
        <w:rPr>
          <w:rFonts w:ascii="Source Sans Pro" w:hAnsi="Source Sans Pro"/>
          <w:sz w:val="24"/>
          <w:szCs w:val="24"/>
        </w:rPr>
        <w:t>3/2015. (II. 13.) önkormányzati rendelete</w:t>
      </w:r>
    </w:p>
    <w:p w14:paraId="22132B3E" w14:textId="77777777" w:rsidR="002F2509" w:rsidRPr="002F2509" w:rsidRDefault="002F2509" w:rsidP="002F2509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2F2509">
        <w:rPr>
          <w:rFonts w:ascii="Source Sans Pro" w:eastAsia="Calibri" w:hAnsi="Source Sans Pro" w:cs="Times New Roman"/>
          <w:sz w:val="24"/>
          <w:szCs w:val="24"/>
        </w:rPr>
        <w:t>A szociális igazgatásról és szociális ellátásokról szóló 1993. évi III. törvény</w:t>
      </w:r>
    </w:p>
    <w:p w14:paraId="74C9304A" w14:textId="77777777" w:rsidR="00B11812" w:rsidRDefault="00B11812" w:rsidP="00B11812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 pénzbeli és természetbeni szociális ellátások igénylésének és megállapításának, valamint folyósításának részletes szabályairól szóló 63/2006. (III. 27.) Korm. rendelet</w:t>
      </w:r>
    </w:p>
    <w:p w14:paraId="360212B6" w14:textId="77777777" w:rsidR="002F2509" w:rsidRPr="002F2509" w:rsidRDefault="002F2509" w:rsidP="002F2509">
      <w:pPr>
        <w:spacing w:line="256" w:lineRule="auto"/>
        <w:jc w:val="both"/>
        <w:rPr>
          <w:rFonts w:ascii="Source Sans Pro" w:eastAsia="Calibri" w:hAnsi="Source Sans Pro" w:cs="Times New Roman"/>
          <w:sz w:val="24"/>
          <w:szCs w:val="24"/>
        </w:rPr>
      </w:pPr>
      <w:r w:rsidRPr="002F2509">
        <w:rPr>
          <w:rFonts w:ascii="Source Sans Pro" w:eastAsia="Calibri" w:hAnsi="Source Sans Pro" w:cs="Times New Roman"/>
          <w:sz w:val="24"/>
          <w:szCs w:val="24"/>
        </w:rPr>
        <w:t>Az általános közigazgatási rendtartásról szóló 2016. évi CL. törvény</w:t>
      </w:r>
    </w:p>
    <w:p w14:paraId="785EBD76" w14:textId="77777777" w:rsidR="009A72FD" w:rsidRPr="000454F1" w:rsidRDefault="009A72FD" w:rsidP="00707138">
      <w:pPr>
        <w:spacing w:after="120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6A4F4925" w14:textId="77777777" w:rsidR="00DB76AE" w:rsidRPr="000454F1" w:rsidRDefault="00DB76AE" w:rsidP="00DB76AE">
      <w:pPr>
        <w:spacing w:after="0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Polgármesteri Hivatal Ügyfélszolgálati Iroda</w:t>
      </w:r>
    </w:p>
    <w:p w14:paraId="7EB5FFB5" w14:textId="77777777" w:rsidR="00DB76AE" w:rsidRPr="000454F1" w:rsidRDefault="00DB76AE" w:rsidP="00DB76AE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 Csoport</w:t>
      </w:r>
    </w:p>
    <w:p w14:paraId="271FB8D8" w14:textId="77777777" w:rsidR="00DB76AE" w:rsidRPr="00C711A3" w:rsidRDefault="00DB76AE" w:rsidP="00DB76AE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>
        <w:rPr>
          <w:rFonts w:ascii="Source Sans Pro" w:hAnsi="Source Sans Pro"/>
          <w:sz w:val="24"/>
          <w:szCs w:val="24"/>
        </w:rPr>
        <w:t>622</w:t>
      </w:r>
      <w:r w:rsidRPr="000454F1">
        <w:rPr>
          <w:rFonts w:ascii="Source Sans Pro" w:hAnsi="Source Sans Pro"/>
          <w:sz w:val="24"/>
          <w:szCs w:val="24"/>
        </w:rPr>
        <w:t>, 75/</w:t>
      </w:r>
      <w:r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-62</w:t>
      </w:r>
      <w:r>
        <w:rPr>
          <w:rFonts w:ascii="Source Sans Pro" w:hAnsi="Source Sans Pro"/>
          <w:sz w:val="24"/>
          <w:szCs w:val="24"/>
        </w:rPr>
        <w:t>3</w:t>
      </w: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FDC"/>
    <w:multiLevelType w:val="hybridMultilevel"/>
    <w:tmpl w:val="6D2E02E2"/>
    <w:lvl w:ilvl="0" w:tplc="E75C371C">
      <w:start w:val="1"/>
      <w:numFmt w:val="lowerLetter"/>
      <w:lvlText w:val="%1)"/>
      <w:lvlJc w:val="left"/>
      <w:pPr>
        <w:ind w:left="58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AB3147F"/>
    <w:multiLevelType w:val="hybridMultilevel"/>
    <w:tmpl w:val="115EAD9E"/>
    <w:lvl w:ilvl="0" w:tplc="7FEC008A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00" w:hanging="360"/>
      </w:pPr>
    </w:lvl>
    <w:lvl w:ilvl="2" w:tplc="040E001B" w:tentative="1">
      <w:start w:val="1"/>
      <w:numFmt w:val="lowerRoman"/>
      <w:lvlText w:val="%3."/>
      <w:lvlJc w:val="right"/>
      <w:pPr>
        <w:ind w:left="2020" w:hanging="180"/>
      </w:pPr>
    </w:lvl>
    <w:lvl w:ilvl="3" w:tplc="040E000F" w:tentative="1">
      <w:start w:val="1"/>
      <w:numFmt w:val="decimal"/>
      <w:lvlText w:val="%4."/>
      <w:lvlJc w:val="left"/>
      <w:pPr>
        <w:ind w:left="2740" w:hanging="360"/>
      </w:pPr>
    </w:lvl>
    <w:lvl w:ilvl="4" w:tplc="040E0019" w:tentative="1">
      <w:start w:val="1"/>
      <w:numFmt w:val="lowerLetter"/>
      <w:lvlText w:val="%5."/>
      <w:lvlJc w:val="left"/>
      <w:pPr>
        <w:ind w:left="3460" w:hanging="360"/>
      </w:pPr>
    </w:lvl>
    <w:lvl w:ilvl="5" w:tplc="040E001B" w:tentative="1">
      <w:start w:val="1"/>
      <w:numFmt w:val="lowerRoman"/>
      <w:lvlText w:val="%6."/>
      <w:lvlJc w:val="right"/>
      <w:pPr>
        <w:ind w:left="4180" w:hanging="180"/>
      </w:pPr>
    </w:lvl>
    <w:lvl w:ilvl="6" w:tplc="040E000F" w:tentative="1">
      <w:start w:val="1"/>
      <w:numFmt w:val="decimal"/>
      <w:lvlText w:val="%7."/>
      <w:lvlJc w:val="left"/>
      <w:pPr>
        <w:ind w:left="4900" w:hanging="360"/>
      </w:pPr>
    </w:lvl>
    <w:lvl w:ilvl="7" w:tplc="040E0019" w:tentative="1">
      <w:start w:val="1"/>
      <w:numFmt w:val="lowerLetter"/>
      <w:lvlText w:val="%8."/>
      <w:lvlJc w:val="left"/>
      <w:pPr>
        <w:ind w:left="5620" w:hanging="360"/>
      </w:pPr>
    </w:lvl>
    <w:lvl w:ilvl="8" w:tplc="040E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1A0F33"/>
    <w:multiLevelType w:val="hybridMultilevel"/>
    <w:tmpl w:val="CE449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37738"/>
    <w:multiLevelType w:val="multilevel"/>
    <w:tmpl w:val="E992261A"/>
    <w:lvl w:ilvl="0">
      <w:start w:val="2"/>
      <w:numFmt w:val="decimal"/>
      <w:lvlText w:val="(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4D181A"/>
    <w:multiLevelType w:val="hybridMultilevel"/>
    <w:tmpl w:val="BD7E0B9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07405"/>
    <w:multiLevelType w:val="multilevel"/>
    <w:tmpl w:val="54F0E1B6"/>
    <w:lvl w:ilvl="0">
      <w:start w:val="1"/>
      <w:numFmt w:val="decimal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B3D21"/>
    <w:multiLevelType w:val="hybridMultilevel"/>
    <w:tmpl w:val="B5C8301E"/>
    <w:lvl w:ilvl="0" w:tplc="3A403456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E75C371C">
      <w:start w:val="1"/>
      <w:numFmt w:val="lowerLetter"/>
      <w:lvlText w:val="%2)"/>
      <w:lvlJc w:val="left"/>
      <w:pPr>
        <w:ind w:left="2149" w:hanging="360"/>
      </w:pPr>
      <w:rPr>
        <w:rFonts w:hint="default"/>
        <w:i/>
        <w:iCs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7F6FCF"/>
    <w:multiLevelType w:val="hybridMultilevel"/>
    <w:tmpl w:val="C7BAAA6C"/>
    <w:lvl w:ilvl="0" w:tplc="5E6236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260"/>
    <w:multiLevelType w:val="hybridMultilevel"/>
    <w:tmpl w:val="498017BE"/>
    <w:lvl w:ilvl="0" w:tplc="040E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0460A"/>
    <w:multiLevelType w:val="hybridMultilevel"/>
    <w:tmpl w:val="5EAA1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78BAAA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61791"/>
    <w:multiLevelType w:val="hybridMultilevel"/>
    <w:tmpl w:val="7BC80846"/>
    <w:lvl w:ilvl="0" w:tplc="040E0017">
      <w:start w:val="1"/>
      <w:numFmt w:val="lowerLetter"/>
      <w:lvlText w:val="%1)"/>
      <w:lvlJc w:val="left"/>
      <w:pPr>
        <w:ind w:left="768" w:hanging="360"/>
      </w:pPr>
    </w:lvl>
    <w:lvl w:ilvl="1" w:tplc="040E0019" w:tentative="1">
      <w:start w:val="1"/>
      <w:numFmt w:val="lowerLetter"/>
      <w:lvlText w:val="%2."/>
      <w:lvlJc w:val="left"/>
      <w:pPr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6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4"/>
  </w:num>
  <w:num w:numId="13">
    <w:abstractNumId w:val="14"/>
  </w:num>
  <w:num w:numId="14">
    <w:abstractNumId w:val="2"/>
  </w:num>
  <w:num w:numId="15">
    <w:abstractNumId w:val="20"/>
  </w:num>
  <w:num w:numId="16">
    <w:abstractNumId w:val="12"/>
  </w:num>
  <w:num w:numId="17">
    <w:abstractNumId w:val="7"/>
  </w:num>
  <w:num w:numId="18">
    <w:abstractNumId w:val="3"/>
  </w:num>
  <w:num w:numId="19">
    <w:abstractNumId w:val="11"/>
  </w:num>
  <w:num w:numId="20">
    <w:abstractNumId w:val="19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E2C64"/>
    <w:rsid w:val="000F5999"/>
    <w:rsid w:val="001050AA"/>
    <w:rsid w:val="0015503C"/>
    <w:rsid w:val="001B6BE0"/>
    <w:rsid w:val="001C36B6"/>
    <w:rsid w:val="00214A74"/>
    <w:rsid w:val="00235B5E"/>
    <w:rsid w:val="002A1A83"/>
    <w:rsid w:val="002E0E38"/>
    <w:rsid w:val="002F2509"/>
    <w:rsid w:val="00362CA2"/>
    <w:rsid w:val="00380799"/>
    <w:rsid w:val="003A1F11"/>
    <w:rsid w:val="003A59D9"/>
    <w:rsid w:val="003D503B"/>
    <w:rsid w:val="004225DD"/>
    <w:rsid w:val="00444562"/>
    <w:rsid w:val="004D37BB"/>
    <w:rsid w:val="00502E92"/>
    <w:rsid w:val="00590E9A"/>
    <w:rsid w:val="00596586"/>
    <w:rsid w:val="00681672"/>
    <w:rsid w:val="006A03A2"/>
    <w:rsid w:val="006B72AF"/>
    <w:rsid w:val="00707138"/>
    <w:rsid w:val="007075E9"/>
    <w:rsid w:val="00760A88"/>
    <w:rsid w:val="00851F84"/>
    <w:rsid w:val="008E3D70"/>
    <w:rsid w:val="00941117"/>
    <w:rsid w:val="009A72FD"/>
    <w:rsid w:val="009A7997"/>
    <w:rsid w:val="009C50DB"/>
    <w:rsid w:val="009F5531"/>
    <w:rsid w:val="00A0561A"/>
    <w:rsid w:val="00A20830"/>
    <w:rsid w:val="00A418E9"/>
    <w:rsid w:val="00A76740"/>
    <w:rsid w:val="00A767BE"/>
    <w:rsid w:val="00B11812"/>
    <w:rsid w:val="00B91E02"/>
    <w:rsid w:val="00C23CC5"/>
    <w:rsid w:val="00C9547C"/>
    <w:rsid w:val="00CA6A7E"/>
    <w:rsid w:val="00CB6906"/>
    <w:rsid w:val="00CF1D6F"/>
    <w:rsid w:val="00D018C1"/>
    <w:rsid w:val="00D25662"/>
    <w:rsid w:val="00D358D7"/>
    <w:rsid w:val="00D50454"/>
    <w:rsid w:val="00D666C4"/>
    <w:rsid w:val="00DB76AE"/>
    <w:rsid w:val="00E42993"/>
    <w:rsid w:val="00E47E3C"/>
    <w:rsid w:val="00E5394A"/>
    <w:rsid w:val="00EA05F7"/>
    <w:rsid w:val="00EF59F2"/>
    <w:rsid w:val="00F05A7C"/>
    <w:rsid w:val="00F10DA5"/>
    <w:rsid w:val="00F14A0B"/>
    <w:rsid w:val="00F26C6B"/>
    <w:rsid w:val="00F53BF9"/>
    <w:rsid w:val="00FA6B37"/>
    <w:rsid w:val="00FD6732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  <w:style w:type="character" w:customStyle="1" w:styleId="Cmsor1">
    <w:name w:val="Címsor #1_"/>
    <w:basedOn w:val="Bekezdsalapbettpusa"/>
    <w:link w:val="Cmsor10"/>
    <w:rsid w:val="00A767BE"/>
    <w:rPr>
      <w:rFonts w:ascii="Cambria" w:eastAsia="Cambria" w:hAnsi="Cambria" w:cs="Cambria"/>
      <w:b/>
      <w:bCs/>
      <w:sz w:val="32"/>
      <w:szCs w:val="32"/>
    </w:rPr>
  </w:style>
  <w:style w:type="paragraph" w:customStyle="1" w:styleId="Cmsor10">
    <w:name w:val="Címsor #1"/>
    <w:basedOn w:val="Norml"/>
    <w:link w:val="Cmsor1"/>
    <w:rsid w:val="00A767BE"/>
    <w:pPr>
      <w:widowControl w:val="0"/>
      <w:spacing w:before="240" w:after="280" w:line="19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Szvegtrzs">
    <w:name w:val="Szövegtörzs_"/>
    <w:basedOn w:val="Bekezdsalapbettpusa"/>
    <w:link w:val="Szvegtrzs1"/>
    <w:rsid w:val="004D37BB"/>
    <w:rPr>
      <w:rFonts w:ascii="Cambria" w:eastAsia="Cambria" w:hAnsi="Cambria" w:cs="Cambria"/>
      <w:sz w:val="28"/>
      <w:szCs w:val="28"/>
    </w:rPr>
  </w:style>
  <w:style w:type="paragraph" w:customStyle="1" w:styleId="Szvegtrzs1">
    <w:name w:val="Szövegtörzs1"/>
    <w:basedOn w:val="Norml"/>
    <w:link w:val="Szvegtrzs"/>
    <w:rsid w:val="004D37BB"/>
    <w:pPr>
      <w:widowControl w:val="0"/>
      <w:spacing w:after="0" w:line="240" w:lineRule="auto"/>
      <w:ind w:firstLine="220"/>
    </w:pPr>
    <w:rPr>
      <w:rFonts w:ascii="Cambria" w:eastAsia="Cambria" w:hAnsi="Cambria" w:cs="Cambria"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A20830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A20830"/>
    <w:pPr>
      <w:widowControl w:val="0"/>
      <w:shd w:val="clear" w:color="auto" w:fill="FFFFFF"/>
      <w:spacing w:before="180" w:after="0" w:line="240" w:lineRule="exact"/>
      <w:jc w:val="both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2</cp:revision>
  <cp:lastPrinted>2020-07-14T12:10:00Z</cp:lastPrinted>
  <dcterms:created xsi:type="dcterms:W3CDTF">2023-04-26T12:55:00Z</dcterms:created>
  <dcterms:modified xsi:type="dcterms:W3CDTF">2023-04-26T12:55:00Z</dcterms:modified>
</cp:coreProperties>
</file>