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30498D28" w:rsidR="00681672" w:rsidRPr="000454F1" w:rsidRDefault="000E32C3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Aktív korúak megélhetési</w:t>
      </w:r>
      <w:r w:rsidR="006E7088">
        <w:rPr>
          <w:rFonts w:ascii="Source Sans Pro" w:hAnsi="Source Sans Pro"/>
          <w:b/>
          <w:sz w:val="24"/>
          <w:szCs w:val="24"/>
        </w:rPr>
        <w:t xml:space="preserve"> támogatás</w:t>
      </w:r>
      <w:r>
        <w:rPr>
          <w:rFonts w:ascii="Source Sans Pro" w:hAnsi="Source Sans Pro"/>
          <w:b/>
          <w:sz w:val="24"/>
          <w:szCs w:val="24"/>
        </w:rPr>
        <w:t>a</w:t>
      </w:r>
    </w:p>
    <w:p w14:paraId="050A66BE" w14:textId="161B99FB" w:rsidR="009A72FD" w:rsidRDefault="009A72FD" w:rsidP="00411C13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5FEB5BCE" w14:textId="4083AE26" w:rsidR="000E32C3" w:rsidRPr="000E32C3" w:rsidRDefault="000E32C3" w:rsidP="006C713D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0E32C3">
        <w:rPr>
          <w:rFonts w:ascii="Source Sans Pro" w:hAnsi="Source Sans Pro" w:cs="Times New Roman"/>
          <w:sz w:val="24"/>
          <w:szCs w:val="24"/>
        </w:rPr>
        <w:t>Az önkormányzat aktív korúak megélhetési támogatását nyújt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>annak a személynek, akinek az aktív korúak ellátását a járási hivatal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>megszüntette, és</w:t>
      </w:r>
    </w:p>
    <w:p w14:paraId="48463B36" w14:textId="77BAF407" w:rsidR="000E32C3" w:rsidRPr="000E32C3" w:rsidRDefault="000E32C3" w:rsidP="000E32C3">
      <w:pPr>
        <w:pStyle w:val="Listaszerbekezds"/>
        <w:numPr>
          <w:ilvl w:val="0"/>
          <w:numId w:val="32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0E32C3">
        <w:rPr>
          <w:rFonts w:ascii="Source Sans Pro" w:hAnsi="Source Sans Pro" w:cs="Times New Roman"/>
          <w:sz w:val="24"/>
          <w:szCs w:val="24"/>
        </w:rPr>
        <w:t>aki legalább 30%-os mértékű egészségkárosodást szenvedett, vagy akinek az egészségi állapota a rehabilitációs hatóság komplex minősítése alapján nem haladja meg a 70%-os mértéket, vagy,</w:t>
      </w:r>
    </w:p>
    <w:p w14:paraId="2CB468D9" w14:textId="16371294" w:rsidR="000E32C3" w:rsidRPr="000E32C3" w:rsidRDefault="000E32C3" w:rsidP="000E32C3">
      <w:pPr>
        <w:pStyle w:val="Listaszerbekezds"/>
        <w:numPr>
          <w:ilvl w:val="0"/>
          <w:numId w:val="32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0E32C3">
        <w:rPr>
          <w:rFonts w:ascii="Source Sans Pro" w:hAnsi="Source Sans Pro" w:cs="Times New Roman"/>
          <w:sz w:val="24"/>
          <w:szCs w:val="24"/>
        </w:rPr>
        <w:t>ORSZI által nem vizsgált pszichés beteg, ami a munkavégzést akadályozza, vagy</w:t>
      </w:r>
    </w:p>
    <w:p w14:paraId="20271717" w14:textId="7E3F2B6B" w:rsidR="000E32C3" w:rsidRPr="000E32C3" w:rsidRDefault="000E32C3" w:rsidP="006C713D">
      <w:pPr>
        <w:pStyle w:val="Listaszerbekezds"/>
        <w:numPr>
          <w:ilvl w:val="0"/>
          <w:numId w:val="32"/>
        </w:numPr>
        <w:tabs>
          <w:tab w:val="left" w:pos="426"/>
        </w:tabs>
        <w:spacing w:after="0"/>
        <w:ind w:left="714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0E32C3">
        <w:rPr>
          <w:rFonts w:ascii="Source Sans Pro" w:hAnsi="Source Sans Pro" w:cs="Times New Roman"/>
          <w:sz w:val="24"/>
          <w:szCs w:val="24"/>
        </w:rPr>
        <w:t>szenvedélybeteg és ez a munkavégzést akadályozza,</w:t>
      </w:r>
    </w:p>
    <w:p w14:paraId="4ADC81D0" w14:textId="043CB8FD" w:rsidR="000E32C3" w:rsidRDefault="000E32C3" w:rsidP="006C713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0E32C3">
        <w:rPr>
          <w:rFonts w:ascii="Source Sans Pro" w:hAnsi="Source Sans Pro" w:cs="Times New Roman"/>
          <w:sz w:val="24"/>
          <w:szCs w:val="24"/>
        </w:rPr>
        <w:t>feltéve, hogy saját maga és családjának megélhetése más módon nem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>biztosított</w:t>
      </w:r>
      <w:r w:rsidR="002963DF">
        <w:rPr>
          <w:rFonts w:ascii="Source Sans Pro" w:hAnsi="Source Sans Pro" w:cs="Times New Roman"/>
          <w:sz w:val="24"/>
          <w:szCs w:val="24"/>
        </w:rPr>
        <w:t xml:space="preserve">, </w:t>
      </w:r>
      <w:r w:rsidRPr="000E32C3">
        <w:rPr>
          <w:rFonts w:ascii="Source Sans Pro" w:hAnsi="Source Sans Pro" w:cs="Times New Roman"/>
          <w:sz w:val="24"/>
          <w:szCs w:val="24"/>
        </w:rPr>
        <w:t>keresőtevékenységet nem folytat és nem részesül rendszeres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>pénzellátásban.</w:t>
      </w:r>
    </w:p>
    <w:p w14:paraId="66259D3B" w14:textId="55B3901F" w:rsidR="000E32C3" w:rsidRDefault="000E32C3" w:rsidP="002963DF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A</w:t>
      </w:r>
      <w:r w:rsidRPr="000E32C3">
        <w:rPr>
          <w:rFonts w:ascii="Source Sans Pro" w:hAnsi="Source Sans Pro" w:cs="Times New Roman"/>
          <w:sz w:val="24"/>
          <w:szCs w:val="24"/>
        </w:rPr>
        <w:t>kkor nem biztosított a megélhetés,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>ha a családnak az egy fogyasztási egységre jutó havi jövedelme nem haladja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0E32C3">
        <w:rPr>
          <w:rFonts w:ascii="Source Sans Pro" w:hAnsi="Source Sans Pro" w:cs="Times New Roman"/>
          <w:sz w:val="24"/>
          <w:szCs w:val="24"/>
        </w:rPr>
        <w:t xml:space="preserve">meg </w:t>
      </w:r>
      <w:r w:rsidR="00F32454">
        <w:rPr>
          <w:rFonts w:ascii="Source Sans Pro" w:hAnsi="Source Sans Pro" w:cs="Times New Roman"/>
          <w:sz w:val="24"/>
          <w:szCs w:val="24"/>
        </w:rPr>
        <w:t>a szociális vetítési alap</w:t>
      </w:r>
      <w:r w:rsidRPr="000E32C3">
        <w:rPr>
          <w:rFonts w:ascii="Source Sans Pro" w:hAnsi="Source Sans Pro" w:cs="Times New Roman"/>
          <w:sz w:val="24"/>
          <w:szCs w:val="24"/>
        </w:rPr>
        <w:t xml:space="preserve"> összegének 90%-át </w:t>
      </w:r>
      <w:r>
        <w:rPr>
          <w:rFonts w:ascii="Source Sans Pro" w:hAnsi="Source Sans Pro" w:cs="Times New Roman"/>
          <w:sz w:val="24"/>
          <w:szCs w:val="24"/>
        </w:rPr>
        <w:t>(25</w:t>
      </w:r>
      <w:r w:rsidR="007A3FEE">
        <w:rPr>
          <w:rFonts w:ascii="Source Sans Pro" w:hAnsi="Source Sans Pro" w:cs="Times New Roman"/>
          <w:sz w:val="24"/>
          <w:szCs w:val="24"/>
        </w:rPr>
        <w:t>.</w:t>
      </w:r>
      <w:r>
        <w:rPr>
          <w:rFonts w:ascii="Source Sans Pro" w:hAnsi="Source Sans Pro" w:cs="Times New Roman"/>
          <w:sz w:val="24"/>
          <w:szCs w:val="24"/>
        </w:rPr>
        <w:t xml:space="preserve">650 </w:t>
      </w:r>
      <w:r w:rsidR="007A3FEE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 xml:space="preserve">) </w:t>
      </w:r>
      <w:r w:rsidRPr="000E32C3">
        <w:rPr>
          <w:rFonts w:ascii="Source Sans Pro" w:hAnsi="Source Sans Pro" w:cs="Times New Roman"/>
          <w:sz w:val="24"/>
          <w:szCs w:val="24"/>
        </w:rPr>
        <w:t>és vagyonnal nem rendelkezik.</w:t>
      </w:r>
    </w:p>
    <w:p w14:paraId="71EE6CB2" w14:textId="4F0EA2F5" w:rsidR="00836409" w:rsidRPr="00836409" w:rsidRDefault="00836409" w:rsidP="00836409">
      <w:pPr>
        <w:tabs>
          <w:tab w:val="left" w:pos="426"/>
        </w:tabs>
        <w:spacing w:after="0"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36409">
        <w:rPr>
          <w:rFonts w:ascii="Source Sans Pro" w:hAnsi="Source Sans Pro" w:cs="Times New Roman"/>
          <w:i/>
          <w:iCs/>
          <w:sz w:val="24"/>
          <w:szCs w:val="24"/>
        </w:rPr>
        <w:t>(Család: 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3C64ADE3" w14:textId="59A46642" w:rsidR="00836409" w:rsidRPr="00836409" w:rsidRDefault="00836409" w:rsidP="00836409">
      <w:pPr>
        <w:tabs>
          <w:tab w:val="left" w:pos="426"/>
        </w:tabs>
        <w:spacing w:before="60" w:after="0"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36409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7D6FC251" w14:textId="18B164CF" w:rsidR="00836409" w:rsidRPr="00836409" w:rsidRDefault="00836409" w:rsidP="00836409">
      <w:pPr>
        <w:numPr>
          <w:ilvl w:val="1"/>
          <w:numId w:val="19"/>
        </w:numPr>
        <w:spacing w:after="0" w:line="240" w:lineRule="auto"/>
        <w:ind w:left="993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bookmarkStart w:id="0" w:name="_Hlk133303433"/>
      <w:r w:rsidR="00F32454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bookmarkEnd w:id="0"/>
      <w:r w:rsidRPr="00836409">
        <w:rPr>
          <w:rFonts w:ascii="Source Sans Pro" w:hAnsi="Source Sans Pro" w:cs="Times New Roman"/>
          <w:i/>
          <w:iCs/>
          <w:sz w:val="24"/>
          <w:szCs w:val="24"/>
        </w:rPr>
        <w:t>összegének a harmincszorosát (855</w:t>
      </w:r>
      <w:r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437E89FF" w14:textId="10AB883C" w:rsidR="00836409" w:rsidRPr="00836409" w:rsidRDefault="00836409" w:rsidP="00836409">
      <w:pPr>
        <w:numPr>
          <w:ilvl w:val="1"/>
          <w:numId w:val="19"/>
        </w:numPr>
        <w:spacing w:after="0" w:line="240" w:lineRule="auto"/>
        <w:ind w:left="993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F32454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="00F32454"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>összegének a nyolcvanszorosát (2</w:t>
      </w:r>
      <w:r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>280</w:t>
      </w:r>
      <w:r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836409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1914F988" w14:textId="77777777" w:rsidR="00820E7D" w:rsidRDefault="00836409" w:rsidP="00836409">
      <w:pPr>
        <w:pStyle w:val="Norm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Source Sans Pro" w:hAnsi="Source Sans Pro"/>
          <w:i/>
          <w:iCs/>
        </w:rPr>
      </w:pPr>
      <w:r w:rsidRPr="00836409">
        <w:rPr>
          <w:rFonts w:ascii="Source Sans Pro" w:hAnsi="Source Sans Pro"/>
          <w:i/>
          <w:iCs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14:paraId="2F665E9F" w14:textId="16F5DBA8" w:rsidR="00820E7D" w:rsidRPr="00820E7D" w:rsidRDefault="00820E7D" w:rsidP="00820E7D">
      <w:pPr>
        <w:tabs>
          <w:tab w:val="left" w:pos="426"/>
        </w:tabs>
        <w:spacing w:before="60" w:after="0" w:line="240" w:lineRule="auto"/>
        <w:ind w:left="284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Fogyasztási egység: a családtagoknak a családon belüli fogyasztási szerkezetet kifejező</w:t>
      </w:r>
      <w:r>
        <w:rPr>
          <w:rFonts w:ascii="DejaVuSerif" w:hAnsi="DejaVuSerif" w:cs="DejaVuSerif"/>
          <w:sz w:val="24"/>
          <w:szCs w:val="24"/>
        </w:rPr>
        <w:t xml:space="preserve"> </w:t>
      </w: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arányszáma, ahol</w:t>
      </w:r>
    </w:p>
    <w:p w14:paraId="51755FF5" w14:textId="70B82C86" w:rsidR="00820E7D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az első nagykorú családtag arányszáma 1,0, azzal, hogy a gyermekét egyedülállóként nevelő szülő arányszáma 0,2-vel növekszik,</w:t>
      </w:r>
    </w:p>
    <w:p w14:paraId="1EEF2C32" w14:textId="4A12211D" w:rsidR="00820E7D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 házas- vagy élettárs arányszáma 0,9,</w:t>
      </w:r>
    </w:p>
    <w:p w14:paraId="587F4D1C" w14:textId="1CC1B5F7" w:rsidR="00820E7D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az első és második gyermek arányszáma gyermekenként 0,8,</w:t>
      </w:r>
    </w:p>
    <w:p w14:paraId="26BE07EF" w14:textId="6F618167" w:rsidR="00820E7D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minden további gyermek arányszáma gyermekenként 0,7,</w:t>
      </w:r>
    </w:p>
    <w:p w14:paraId="51E6E491" w14:textId="0C4F16F2" w:rsidR="00820E7D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 fogyatékos gyermek arányszáma 1,0, azzal, hogy a fogyatékos gyermeket a c) és d) pont alkalmazásánál figyelmen kívül kell hagyni, továbbá ahol</w:t>
      </w:r>
    </w:p>
    <w:p w14:paraId="31284BBD" w14:textId="60984100" w:rsidR="00836409" w:rsidRPr="00820E7D" w:rsidRDefault="00820E7D" w:rsidP="00820E7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</w:pPr>
      <w:r w:rsidRPr="00820E7D">
        <w:rPr>
          <w:rFonts w:ascii="Source Sans Pro" w:eastAsia="Times New Roman" w:hAnsi="Source Sans Pro" w:cs="Times New Roman"/>
          <w:i/>
          <w:iCs/>
          <w:sz w:val="24"/>
          <w:szCs w:val="24"/>
          <w:lang w:eastAsia="hu-HU"/>
        </w:rPr>
        <w:t>az a) és b) pontok szerinti arányszám 0,2-vel növekszik, ha a személy fogyatékossági támogatásban részesül.</w:t>
      </w:r>
      <w:r w:rsidR="00836409" w:rsidRPr="00820E7D">
        <w:rPr>
          <w:rFonts w:ascii="Source Sans Pro" w:hAnsi="Source Sans Pro"/>
          <w:i/>
          <w:iCs/>
        </w:rPr>
        <w:t>)</w:t>
      </w:r>
    </w:p>
    <w:p w14:paraId="1803ACBE" w14:textId="77777777" w:rsidR="00836409" w:rsidRPr="002963DF" w:rsidRDefault="00836409" w:rsidP="00836409">
      <w:pPr>
        <w:pStyle w:val="Norm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Source Sans Pro" w:hAnsi="Source Sans Pro"/>
        </w:rPr>
      </w:pPr>
    </w:p>
    <w:p w14:paraId="6C91BFEF" w14:textId="7974141A" w:rsidR="000E32C3" w:rsidRDefault="000947D2" w:rsidP="00B07ACF">
      <w:pPr>
        <w:autoSpaceDE w:val="0"/>
        <w:autoSpaceDN w:val="0"/>
        <w:adjustRightInd w:val="0"/>
        <w:spacing w:line="240" w:lineRule="auto"/>
        <w:jc w:val="both"/>
        <w:rPr>
          <w:rFonts w:ascii="Source Sans Pro" w:hAnsi="Source Sans Pro" w:cs="Times New Roman"/>
          <w:sz w:val="24"/>
          <w:szCs w:val="24"/>
        </w:rPr>
      </w:pPr>
      <w:r w:rsidRPr="000947D2">
        <w:rPr>
          <w:rFonts w:ascii="Source Sans Pro" w:hAnsi="Source Sans Pro" w:cs="DejaVuSerif"/>
          <w:sz w:val="24"/>
          <w:szCs w:val="24"/>
        </w:rPr>
        <w:t xml:space="preserve">Az aktív korúak megélhetési támogatásának havi </w:t>
      </w:r>
      <w:r w:rsidRPr="00F32454">
        <w:rPr>
          <w:rFonts w:ascii="Source Sans Pro" w:hAnsi="Source Sans Pro" w:cs="DejaVuSerif"/>
          <w:sz w:val="24"/>
          <w:szCs w:val="24"/>
        </w:rPr>
        <w:t xml:space="preserve">összege </w:t>
      </w:r>
      <w:r w:rsidR="00F32454" w:rsidRPr="00F32454">
        <w:rPr>
          <w:rFonts w:ascii="Source Sans Pro" w:hAnsi="Source Sans Pro" w:cs="Times New Roman"/>
          <w:sz w:val="24"/>
          <w:szCs w:val="24"/>
        </w:rPr>
        <w:t>a szociális vetítési alap</w:t>
      </w:r>
      <w:r w:rsidR="00F32454" w:rsidRPr="00836409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0947D2">
        <w:rPr>
          <w:rFonts w:ascii="Source Sans Pro" w:hAnsi="Source Sans Pro" w:cs="DejaVuSerif"/>
          <w:sz w:val="24"/>
          <w:szCs w:val="24"/>
        </w:rPr>
        <w:t>összegének 75%-a</w:t>
      </w:r>
      <w:r>
        <w:rPr>
          <w:rFonts w:ascii="Source Sans Pro" w:hAnsi="Source Sans Pro" w:cs="DejaVuSerif"/>
          <w:sz w:val="24"/>
          <w:szCs w:val="24"/>
        </w:rPr>
        <w:t xml:space="preserve"> (21</w:t>
      </w:r>
      <w:r w:rsidR="007A3FEE">
        <w:rPr>
          <w:rFonts w:ascii="Source Sans Pro" w:hAnsi="Source Sans Pro" w:cs="DejaVuSerif"/>
          <w:sz w:val="24"/>
          <w:szCs w:val="24"/>
        </w:rPr>
        <w:t>.</w:t>
      </w:r>
      <w:r>
        <w:rPr>
          <w:rFonts w:ascii="Source Sans Pro" w:hAnsi="Source Sans Pro" w:cs="DejaVuSerif"/>
          <w:sz w:val="24"/>
          <w:szCs w:val="24"/>
        </w:rPr>
        <w:t xml:space="preserve">375 </w:t>
      </w:r>
      <w:r w:rsidR="007A3FEE">
        <w:rPr>
          <w:rFonts w:ascii="Source Sans Pro" w:hAnsi="Source Sans Pro" w:cs="DejaVuSerif"/>
          <w:sz w:val="24"/>
          <w:szCs w:val="24"/>
        </w:rPr>
        <w:t>Ft-ot</w:t>
      </w:r>
      <w:r>
        <w:rPr>
          <w:rFonts w:ascii="Source Sans Pro" w:hAnsi="Source Sans Pro" w:cs="DejaVuSerif"/>
          <w:sz w:val="24"/>
          <w:szCs w:val="24"/>
        </w:rPr>
        <w:t>)</w:t>
      </w:r>
      <w:r w:rsidRPr="000947D2">
        <w:rPr>
          <w:rFonts w:ascii="Source Sans Pro" w:hAnsi="Source Sans Pro" w:cs="DejaVuSerif"/>
          <w:sz w:val="24"/>
          <w:szCs w:val="24"/>
        </w:rPr>
        <w:t>.</w:t>
      </w:r>
    </w:p>
    <w:p w14:paraId="2861FD63" w14:textId="6DDA945B" w:rsidR="00C94445" w:rsidRDefault="00B07ACF" w:rsidP="00B07ACF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B07ACF">
        <w:rPr>
          <w:rFonts w:ascii="Source Sans Pro" w:hAnsi="Source Sans Pro" w:cs="Times New Roman"/>
          <w:sz w:val="24"/>
          <w:szCs w:val="24"/>
        </w:rPr>
        <w:lastRenderedPageBreak/>
        <w:t>A kérelem a járási hivatal megszüntető határozatának keltétől számított 6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B07ACF">
        <w:rPr>
          <w:rFonts w:ascii="Source Sans Pro" w:hAnsi="Source Sans Pro" w:cs="Times New Roman"/>
          <w:sz w:val="24"/>
          <w:szCs w:val="24"/>
        </w:rPr>
        <w:t>hónapon belül nyújtható be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5FAACB7B" w14:textId="0D666055" w:rsidR="00C94445" w:rsidRDefault="001D183F" w:rsidP="00B07ACF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A</w:t>
      </w:r>
      <w:r w:rsidR="00B07ACF" w:rsidRPr="00B07ACF">
        <w:rPr>
          <w:rFonts w:ascii="Source Sans Pro" w:hAnsi="Source Sans Pro" w:cs="Times New Roman"/>
          <w:sz w:val="24"/>
          <w:szCs w:val="24"/>
        </w:rPr>
        <w:t>z aktív korúak megélhetési</w:t>
      </w:r>
      <w:r w:rsidR="00B07ACF">
        <w:rPr>
          <w:rFonts w:ascii="Source Sans Pro" w:hAnsi="Source Sans Pro" w:cs="Times New Roman"/>
          <w:sz w:val="24"/>
          <w:szCs w:val="24"/>
        </w:rPr>
        <w:t xml:space="preserve"> </w:t>
      </w:r>
      <w:r w:rsidR="00B07ACF" w:rsidRPr="00B07ACF">
        <w:rPr>
          <w:rFonts w:ascii="Source Sans Pro" w:hAnsi="Source Sans Pro" w:cs="Times New Roman"/>
          <w:sz w:val="24"/>
          <w:szCs w:val="24"/>
        </w:rPr>
        <w:t>támogatásának feltétel</w:t>
      </w:r>
      <w:r>
        <w:rPr>
          <w:rFonts w:ascii="Source Sans Pro" w:hAnsi="Source Sans Pro" w:cs="Times New Roman"/>
          <w:sz w:val="24"/>
          <w:szCs w:val="24"/>
        </w:rPr>
        <w:t>e</w:t>
      </w:r>
      <w:r w:rsidR="00B07ACF" w:rsidRPr="00B07ACF">
        <w:rPr>
          <w:rFonts w:ascii="Source Sans Pro" w:hAnsi="Source Sans Pro" w:cs="Times New Roman"/>
          <w:sz w:val="24"/>
          <w:szCs w:val="24"/>
        </w:rPr>
        <w:t xml:space="preserve"> a Paks Kistérségi Szociális Központ családsegítő részlegével történő együttműködés.</w:t>
      </w:r>
    </w:p>
    <w:p w14:paraId="6C6BA956" w14:textId="6932C131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6C713D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6C5DC900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8D552C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5F752C1D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CC6712">
        <w:rPr>
          <w:rFonts w:ascii="Source Sans Pro" w:hAnsi="Source Sans Pro"/>
          <w:sz w:val="24"/>
          <w:szCs w:val="24"/>
        </w:rPr>
        <w:t>aktív korúak megélhetési</w:t>
      </w:r>
      <w:r w:rsidR="00971D16">
        <w:rPr>
          <w:rFonts w:ascii="Source Sans Pro" w:hAnsi="Source Sans Pro"/>
          <w:sz w:val="24"/>
          <w:szCs w:val="24"/>
        </w:rPr>
        <w:t xml:space="preserve"> támogatás</w:t>
      </w:r>
      <w:r w:rsidR="00CC6712">
        <w:rPr>
          <w:rFonts w:ascii="Source Sans Pro" w:hAnsi="Source Sans Pro"/>
          <w:sz w:val="24"/>
          <w:szCs w:val="24"/>
        </w:rPr>
        <w:t>a</w:t>
      </w:r>
      <w:r w:rsidR="00971D16">
        <w:rPr>
          <w:rFonts w:ascii="Source Sans Pro" w:hAnsi="Source Sans Pro"/>
          <w:sz w:val="24"/>
          <w:szCs w:val="24"/>
        </w:rPr>
        <w:t xml:space="preserve">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4AF3A41" w14:textId="5DAFE5E4" w:rsidR="00CB3408" w:rsidRPr="00CB6030" w:rsidRDefault="006C713D" w:rsidP="006C713D">
      <w:pPr>
        <w:pStyle w:val="Listaszerbekezds"/>
        <w:widowControl w:val="0"/>
        <w:numPr>
          <w:ilvl w:val="0"/>
          <w:numId w:val="13"/>
        </w:numPr>
        <w:spacing w:after="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6C713D">
        <w:rPr>
          <w:rFonts w:ascii="Source Sans Pro" w:hAnsi="Source Sans Pro" w:cs="DejaVuSerif-Italic"/>
          <w:sz w:val="24"/>
          <w:szCs w:val="24"/>
        </w:rPr>
        <w:t>a „Jövedelem és vagyonnyilatkozat” elnevezésű nyomtatvány</w:t>
      </w:r>
      <w:r w:rsidR="00C60DAE">
        <w:rPr>
          <w:rFonts w:ascii="Source Sans Pro" w:hAnsi="Source Sans Pro" w:cs="DejaVuSerif-Italic"/>
          <w:sz w:val="24"/>
          <w:szCs w:val="24"/>
        </w:rPr>
        <w:t>,</w:t>
      </w:r>
    </w:p>
    <w:p w14:paraId="2C49F1FF" w14:textId="0D8B5BF2" w:rsidR="00C94445" w:rsidRDefault="00C94445" w:rsidP="006C713D">
      <w:pPr>
        <w:pStyle w:val="Listaszerbekezds"/>
        <w:widowControl w:val="0"/>
        <w:numPr>
          <w:ilvl w:val="0"/>
          <w:numId w:val="13"/>
        </w:numPr>
        <w:spacing w:after="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C94445">
        <w:rPr>
          <w:rFonts w:ascii="Source Sans Pro" w:hAnsi="Source Sans Pro" w:cs="Times New Roman"/>
          <w:sz w:val="24"/>
          <w:szCs w:val="24"/>
        </w:rPr>
        <w:t>a járási hivatal aktív korúak ellátását megszüntető határozat</w:t>
      </w:r>
      <w:r>
        <w:rPr>
          <w:rFonts w:ascii="Source Sans Pro" w:hAnsi="Source Sans Pro" w:cs="Times New Roman"/>
          <w:sz w:val="24"/>
          <w:szCs w:val="24"/>
        </w:rPr>
        <w:t>a, és</w:t>
      </w:r>
    </w:p>
    <w:p w14:paraId="20DE3B65" w14:textId="30E00E65" w:rsidR="00CB6030" w:rsidRPr="00C94445" w:rsidRDefault="00C94445" w:rsidP="006C713D">
      <w:pPr>
        <w:pStyle w:val="Listaszerbekezds"/>
        <w:numPr>
          <w:ilvl w:val="0"/>
          <w:numId w:val="13"/>
        </w:numPr>
        <w:tabs>
          <w:tab w:val="left" w:pos="426"/>
        </w:tabs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C94445">
        <w:rPr>
          <w:rFonts w:ascii="Source Sans Pro" w:hAnsi="Source Sans Pro" w:cs="Times New Roman"/>
          <w:sz w:val="24"/>
          <w:szCs w:val="24"/>
        </w:rPr>
        <w:t>a rehabilitációs hatóság komplex minősítését igazoló irat vagy a pszichiáter szakorvos javaslat</w:t>
      </w:r>
      <w:r w:rsidR="007A3FEE">
        <w:rPr>
          <w:rFonts w:ascii="Source Sans Pro" w:hAnsi="Source Sans Pro" w:cs="Times New Roman"/>
          <w:sz w:val="24"/>
          <w:szCs w:val="24"/>
        </w:rPr>
        <w:t>a</w:t>
      </w:r>
      <w:r w:rsidRPr="00C94445">
        <w:rPr>
          <w:rFonts w:ascii="Source Sans Pro" w:hAnsi="Source Sans Pro" w:cs="Times New Roman"/>
          <w:sz w:val="24"/>
          <w:szCs w:val="24"/>
        </w:rPr>
        <w:t>, mely tartalmazza a munkavégzés alóli mentesítési indok pontos megnevezését és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C94445">
        <w:rPr>
          <w:rFonts w:ascii="Source Sans Pro" w:hAnsi="Source Sans Pro" w:cs="Times New Roman"/>
          <w:sz w:val="24"/>
          <w:szCs w:val="24"/>
        </w:rPr>
        <w:t>várható időtartamát.</w:t>
      </w:r>
    </w:p>
    <w:p w14:paraId="6F769715" w14:textId="03320EA7" w:rsidR="00C23CC5" w:rsidRPr="00CB3408" w:rsidRDefault="00CB6906" w:rsidP="00CB3408">
      <w:pPr>
        <w:widowControl w:val="0"/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B3408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B3408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B3408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B3408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69D5F1DE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7A3FEE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7A3FEE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6C713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6C713D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12522C23" w14:textId="77777777" w:rsidR="00D80D73" w:rsidRPr="00D80D73" w:rsidRDefault="00D80D73" w:rsidP="006C713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D80D73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7573E57F" w14:textId="47F6CE2D" w:rsidR="00D80D73" w:rsidRDefault="00D80D73" w:rsidP="008D552C">
      <w:pPr>
        <w:jc w:val="both"/>
        <w:rPr>
          <w:rFonts w:ascii="Source Sans Pro" w:hAnsi="Source Sans Pro"/>
          <w:sz w:val="24"/>
          <w:szCs w:val="24"/>
        </w:rPr>
      </w:pPr>
      <w:r w:rsidRPr="00D80D73">
        <w:rPr>
          <w:rFonts w:ascii="Source Sans Pro" w:hAnsi="Source Sans Pro"/>
          <w:sz w:val="24"/>
          <w:szCs w:val="24"/>
        </w:rPr>
        <w:t>Paks Város Önkormányzata Képviselő-testület</w:t>
      </w:r>
      <w:r w:rsidR="008D552C">
        <w:rPr>
          <w:rFonts w:ascii="Source Sans Pro" w:hAnsi="Source Sans Pro"/>
          <w:sz w:val="24"/>
          <w:szCs w:val="24"/>
        </w:rPr>
        <w:t>ének</w:t>
      </w:r>
      <w:r w:rsidRPr="00D80D73">
        <w:rPr>
          <w:rFonts w:ascii="Source Sans Pro" w:hAnsi="Source Sans Pro"/>
          <w:sz w:val="24"/>
          <w:szCs w:val="24"/>
        </w:rPr>
        <w:t xml:space="preserve"> a szociális és gyermekjóléti ellátásokról és a szociális és gyermekjóléti igazgatásról</w:t>
      </w:r>
      <w:r w:rsidR="008D552C">
        <w:rPr>
          <w:rFonts w:ascii="Source Sans Pro" w:hAnsi="Source Sans Pro"/>
          <w:sz w:val="24"/>
          <w:szCs w:val="24"/>
        </w:rPr>
        <w:t xml:space="preserve"> szóló </w:t>
      </w:r>
      <w:r w:rsidR="008D552C" w:rsidRPr="00D80D73">
        <w:rPr>
          <w:rFonts w:ascii="Source Sans Pro" w:hAnsi="Source Sans Pro"/>
          <w:sz w:val="24"/>
          <w:szCs w:val="24"/>
        </w:rPr>
        <w:t>3/2015. (II. 13.) önkormányzati rendelete</w:t>
      </w:r>
    </w:p>
    <w:p w14:paraId="1090D725" w14:textId="77777777" w:rsidR="00677E9A" w:rsidRPr="00677E9A" w:rsidRDefault="00677E9A" w:rsidP="00677E9A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677E9A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73576FE8" w14:textId="77777777" w:rsidR="00357A21" w:rsidRDefault="00357A21" w:rsidP="00357A21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 </w:t>
      </w:r>
      <w:r w:rsidRPr="000A7E76">
        <w:rPr>
          <w:rFonts w:ascii="Source Sans Pro" w:hAnsi="Source Sans Pro"/>
          <w:sz w:val="24"/>
          <w:szCs w:val="24"/>
        </w:rPr>
        <w:t>pénzbeli és természetbeni szociális ellátások igénylésének és megállapításának, valamint folyósításának részletes szabályairól</w:t>
      </w:r>
      <w:r>
        <w:rPr>
          <w:rFonts w:ascii="Source Sans Pro" w:hAnsi="Source Sans Pro"/>
          <w:sz w:val="24"/>
          <w:szCs w:val="24"/>
        </w:rPr>
        <w:t xml:space="preserve"> szóló </w:t>
      </w:r>
      <w:r w:rsidRPr="000A7E76">
        <w:rPr>
          <w:rFonts w:ascii="Source Sans Pro" w:hAnsi="Source Sans Pro"/>
          <w:sz w:val="24"/>
          <w:szCs w:val="24"/>
        </w:rPr>
        <w:t>63/2006. (III. 27.) Korm. rendelet</w:t>
      </w:r>
    </w:p>
    <w:p w14:paraId="7EDD2506" w14:textId="77777777" w:rsidR="00677E9A" w:rsidRPr="00677E9A" w:rsidRDefault="00677E9A" w:rsidP="00677E9A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677E9A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04E24F4B" w:rsidR="009A72FD" w:rsidRPr="000454F1" w:rsidRDefault="009A72FD" w:rsidP="006C713D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39AB8371" w14:textId="77777777" w:rsidR="008D552C" w:rsidRPr="000454F1" w:rsidRDefault="008D552C" w:rsidP="008D552C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03DE5195" w14:textId="77777777" w:rsidR="008D552C" w:rsidRPr="000454F1" w:rsidRDefault="008D552C" w:rsidP="008D552C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02EC83AB" w14:textId="77777777" w:rsidR="008D552C" w:rsidRPr="00C711A3" w:rsidRDefault="008D552C" w:rsidP="008D552C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4683F5FC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lastRenderedPageBreak/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BE4"/>
    <w:multiLevelType w:val="hybridMultilevel"/>
    <w:tmpl w:val="A7747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845380"/>
    <w:multiLevelType w:val="hybridMultilevel"/>
    <w:tmpl w:val="70D4D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4652"/>
    <w:multiLevelType w:val="hybridMultilevel"/>
    <w:tmpl w:val="681EE284"/>
    <w:lvl w:ilvl="0" w:tplc="BE288C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41554"/>
    <w:multiLevelType w:val="hybridMultilevel"/>
    <w:tmpl w:val="ABAA0410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BD4"/>
    <w:multiLevelType w:val="hybridMultilevel"/>
    <w:tmpl w:val="4ACA9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239"/>
    <w:multiLevelType w:val="hybridMultilevel"/>
    <w:tmpl w:val="8400994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0404"/>
    <w:multiLevelType w:val="hybridMultilevel"/>
    <w:tmpl w:val="82C06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01E47"/>
    <w:multiLevelType w:val="hybridMultilevel"/>
    <w:tmpl w:val="270C4276"/>
    <w:lvl w:ilvl="0" w:tplc="7CF684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D21"/>
    <w:multiLevelType w:val="hybridMultilevel"/>
    <w:tmpl w:val="FA7604FC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951607B2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551B5"/>
    <w:multiLevelType w:val="hybridMultilevel"/>
    <w:tmpl w:val="BD8633D6"/>
    <w:lvl w:ilvl="0" w:tplc="8864D9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16D0"/>
    <w:multiLevelType w:val="hybridMultilevel"/>
    <w:tmpl w:val="A1F83EB4"/>
    <w:lvl w:ilvl="0" w:tplc="A3D835BA">
      <w:numFmt w:val="bullet"/>
      <w:lvlText w:val="-"/>
      <w:lvlJc w:val="left"/>
      <w:pPr>
        <w:ind w:left="1287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216082"/>
    <w:multiLevelType w:val="hybridMultilevel"/>
    <w:tmpl w:val="720007D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2F1716"/>
    <w:multiLevelType w:val="hybridMultilevel"/>
    <w:tmpl w:val="C49E8524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D7A7A"/>
    <w:multiLevelType w:val="hybridMultilevel"/>
    <w:tmpl w:val="EB083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2839"/>
    <w:multiLevelType w:val="hybridMultilevel"/>
    <w:tmpl w:val="147EA8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F2FD3"/>
    <w:multiLevelType w:val="hybridMultilevel"/>
    <w:tmpl w:val="6C5CA35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428F"/>
    <w:multiLevelType w:val="hybridMultilevel"/>
    <w:tmpl w:val="ACAA8D98"/>
    <w:lvl w:ilvl="0" w:tplc="9E7A23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B6AC0"/>
    <w:multiLevelType w:val="hybridMultilevel"/>
    <w:tmpl w:val="1F30D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28"/>
  </w:num>
  <w:num w:numId="5">
    <w:abstractNumId w:val="12"/>
  </w:num>
  <w:num w:numId="6">
    <w:abstractNumId w:val="24"/>
  </w:num>
  <w:num w:numId="7">
    <w:abstractNumId w:val="14"/>
  </w:num>
  <w:num w:numId="8">
    <w:abstractNumId w:val="5"/>
  </w:num>
  <w:num w:numId="9">
    <w:abstractNumId w:val="26"/>
  </w:num>
  <w:num w:numId="10">
    <w:abstractNumId w:val="9"/>
  </w:num>
  <w:num w:numId="11">
    <w:abstractNumId w:val="29"/>
  </w:num>
  <w:num w:numId="12">
    <w:abstractNumId w:val="3"/>
  </w:num>
  <w:num w:numId="13">
    <w:abstractNumId w:val="25"/>
  </w:num>
  <w:num w:numId="14">
    <w:abstractNumId w:val="0"/>
  </w:num>
  <w:num w:numId="15">
    <w:abstractNumId w:val="35"/>
  </w:num>
  <w:num w:numId="16">
    <w:abstractNumId w:val="22"/>
  </w:num>
  <w:num w:numId="17">
    <w:abstractNumId w:val="11"/>
  </w:num>
  <w:num w:numId="18">
    <w:abstractNumId w:val="2"/>
  </w:num>
  <w:num w:numId="19">
    <w:abstractNumId w:val="17"/>
  </w:num>
  <w:num w:numId="20">
    <w:abstractNumId w:val="32"/>
  </w:num>
  <w:num w:numId="21">
    <w:abstractNumId w:val="20"/>
  </w:num>
  <w:num w:numId="22">
    <w:abstractNumId w:val="6"/>
  </w:num>
  <w:num w:numId="23">
    <w:abstractNumId w:val="34"/>
  </w:num>
  <w:num w:numId="24">
    <w:abstractNumId w:val="18"/>
  </w:num>
  <w:num w:numId="25">
    <w:abstractNumId w:val="15"/>
  </w:num>
  <w:num w:numId="26">
    <w:abstractNumId w:val="16"/>
  </w:num>
  <w:num w:numId="27">
    <w:abstractNumId w:val="19"/>
  </w:num>
  <w:num w:numId="28">
    <w:abstractNumId w:val="1"/>
  </w:num>
  <w:num w:numId="29">
    <w:abstractNumId w:val="30"/>
  </w:num>
  <w:num w:numId="30">
    <w:abstractNumId w:val="10"/>
  </w:num>
  <w:num w:numId="31">
    <w:abstractNumId w:val="21"/>
  </w:num>
  <w:num w:numId="32">
    <w:abstractNumId w:val="33"/>
  </w:num>
  <w:num w:numId="33">
    <w:abstractNumId w:val="23"/>
  </w:num>
  <w:num w:numId="34">
    <w:abstractNumId w:val="7"/>
  </w:num>
  <w:num w:numId="35">
    <w:abstractNumId w:val="4"/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947D2"/>
    <w:rsid w:val="000B41B6"/>
    <w:rsid w:val="000E2C64"/>
    <w:rsid w:val="000E32C3"/>
    <w:rsid w:val="001050AA"/>
    <w:rsid w:val="0014070B"/>
    <w:rsid w:val="0015503C"/>
    <w:rsid w:val="001B6BE0"/>
    <w:rsid w:val="001C36B6"/>
    <w:rsid w:val="001D183F"/>
    <w:rsid w:val="00214A74"/>
    <w:rsid w:val="002963DF"/>
    <w:rsid w:val="002B79DC"/>
    <w:rsid w:val="00357A21"/>
    <w:rsid w:val="00362CA2"/>
    <w:rsid w:val="00380799"/>
    <w:rsid w:val="003A1F11"/>
    <w:rsid w:val="003A59D9"/>
    <w:rsid w:val="003D503B"/>
    <w:rsid w:val="00411C13"/>
    <w:rsid w:val="004225DD"/>
    <w:rsid w:val="00473F4C"/>
    <w:rsid w:val="004D37BB"/>
    <w:rsid w:val="00502E92"/>
    <w:rsid w:val="00590E9A"/>
    <w:rsid w:val="00596586"/>
    <w:rsid w:val="005D3376"/>
    <w:rsid w:val="00677E9A"/>
    <w:rsid w:val="00681672"/>
    <w:rsid w:val="00687F18"/>
    <w:rsid w:val="006A03A2"/>
    <w:rsid w:val="006B72AF"/>
    <w:rsid w:val="006C713D"/>
    <w:rsid w:val="006E7088"/>
    <w:rsid w:val="007075E9"/>
    <w:rsid w:val="007235E7"/>
    <w:rsid w:val="00760A88"/>
    <w:rsid w:val="007A3FEE"/>
    <w:rsid w:val="007D443A"/>
    <w:rsid w:val="00820E7D"/>
    <w:rsid w:val="00836409"/>
    <w:rsid w:val="00851F84"/>
    <w:rsid w:val="008D552C"/>
    <w:rsid w:val="008E3D70"/>
    <w:rsid w:val="00941117"/>
    <w:rsid w:val="00956477"/>
    <w:rsid w:val="00971D16"/>
    <w:rsid w:val="009A72FD"/>
    <w:rsid w:val="009A7997"/>
    <w:rsid w:val="009C50DB"/>
    <w:rsid w:val="009F5531"/>
    <w:rsid w:val="00A418E9"/>
    <w:rsid w:val="00A76740"/>
    <w:rsid w:val="00A767BE"/>
    <w:rsid w:val="00B02FDA"/>
    <w:rsid w:val="00B07ACF"/>
    <w:rsid w:val="00B91E02"/>
    <w:rsid w:val="00C23CC5"/>
    <w:rsid w:val="00C60DAE"/>
    <w:rsid w:val="00C711A3"/>
    <w:rsid w:val="00C9383E"/>
    <w:rsid w:val="00C94445"/>
    <w:rsid w:val="00C9547C"/>
    <w:rsid w:val="00CA6A7E"/>
    <w:rsid w:val="00CB3408"/>
    <w:rsid w:val="00CB6030"/>
    <w:rsid w:val="00CB6906"/>
    <w:rsid w:val="00CC6712"/>
    <w:rsid w:val="00CF1D6F"/>
    <w:rsid w:val="00D018C1"/>
    <w:rsid w:val="00D25662"/>
    <w:rsid w:val="00D358D7"/>
    <w:rsid w:val="00D50454"/>
    <w:rsid w:val="00D666C4"/>
    <w:rsid w:val="00D80D73"/>
    <w:rsid w:val="00E47E3C"/>
    <w:rsid w:val="00EA05F7"/>
    <w:rsid w:val="00EA57CB"/>
    <w:rsid w:val="00EF59F2"/>
    <w:rsid w:val="00F05A7C"/>
    <w:rsid w:val="00F10DA5"/>
    <w:rsid w:val="00F26C6B"/>
    <w:rsid w:val="00F322BA"/>
    <w:rsid w:val="00F32454"/>
    <w:rsid w:val="00FA6B37"/>
    <w:rsid w:val="00FD15F5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5F43-A0AB-49B7-9C03-E7EAC82B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2</cp:revision>
  <cp:lastPrinted>2020-07-14T12:10:00Z</cp:lastPrinted>
  <dcterms:created xsi:type="dcterms:W3CDTF">2023-04-25T06:24:00Z</dcterms:created>
  <dcterms:modified xsi:type="dcterms:W3CDTF">2023-04-25T06:24:00Z</dcterms:modified>
</cp:coreProperties>
</file>